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EE" w:rsidRDefault="00C20E37">
      <w:pPr>
        <w:pStyle w:val="Title"/>
        <w:rPr>
          <w:rFonts w:eastAsia="Calibri"/>
        </w:rPr>
      </w:pPr>
      <w:bookmarkStart w:id="0" w:name="_GoBack"/>
      <w:bookmarkEnd w:id="0"/>
      <w:r>
        <w:rPr>
          <w:rFonts w:eastAsia="Calibri"/>
        </w:rPr>
        <w:t>Effectiveness of Tablet Learning in Online Courses at University of the South Pacific</w:t>
      </w:r>
    </w:p>
    <w:p w:rsidR="00462CEE" w:rsidRDefault="00C20E37">
      <w:pPr>
        <w:pStyle w:val="Affiliation"/>
        <w:rPr>
          <w:rFonts w:eastAsia="MS Mincho"/>
        </w:rPr>
      </w:pPr>
      <w:r>
        <w:rPr>
          <w:rFonts w:eastAsia="MS Mincho"/>
        </w:rPr>
        <w:t>Pritika Reddy</w:t>
      </w:r>
      <w:r>
        <w:rPr>
          <w:rFonts w:eastAsia="MS Mincho"/>
        </w:rPr>
        <w:tab/>
      </w:r>
      <w:r>
        <w:rPr>
          <w:rFonts w:eastAsia="MS Mincho"/>
        </w:rPr>
        <w:tab/>
      </w:r>
      <w:r>
        <w:rPr>
          <w:rFonts w:eastAsia="MS Mincho"/>
        </w:rPr>
        <w:tab/>
      </w:r>
      <w:r>
        <w:rPr>
          <w:rFonts w:eastAsia="MS Mincho"/>
        </w:rPr>
        <w:tab/>
      </w:r>
      <w:r w:rsidR="006851CF">
        <w:rPr>
          <w:rFonts w:eastAsia="MS Mincho"/>
        </w:rPr>
        <w:tab/>
      </w:r>
      <w:r w:rsidR="006851CF">
        <w:rPr>
          <w:rFonts w:eastAsia="MS Mincho"/>
        </w:rPr>
        <w:tab/>
      </w:r>
      <w:r w:rsidR="006851CF">
        <w:rPr>
          <w:rFonts w:eastAsia="MS Mincho"/>
        </w:rPr>
        <w:tab/>
      </w:r>
      <w:r w:rsidR="006851CF">
        <w:rPr>
          <w:rFonts w:eastAsia="MS Mincho"/>
        </w:rPr>
        <w:tab/>
      </w:r>
      <w:r>
        <w:rPr>
          <w:rFonts w:eastAsia="MS Mincho"/>
        </w:rPr>
        <w:t>Bibhya Sharma</w:t>
      </w:r>
      <w:r>
        <w:rPr>
          <w:rFonts w:eastAsia="MS Mincho"/>
        </w:rPr>
        <w:tab/>
      </w:r>
      <w:r>
        <w:rPr>
          <w:rFonts w:eastAsia="MS Mincho"/>
        </w:rPr>
        <w:tab/>
      </w:r>
      <w:r>
        <w:rPr>
          <w:rFonts w:eastAsia="MS Mincho"/>
        </w:rPr>
        <w:tab/>
      </w:r>
    </w:p>
    <w:p w:rsidR="006851CF" w:rsidRDefault="006851CF" w:rsidP="006851CF">
      <w:pPr>
        <w:pStyle w:val="Affiliation"/>
        <w:jc w:val="both"/>
        <w:rPr>
          <w:rFonts w:eastAsia="MS Mincho"/>
        </w:rPr>
      </w:pPr>
      <w:r>
        <w:rPr>
          <w:rFonts w:eastAsia="MS Mincho"/>
        </w:rPr>
        <w:t xml:space="preserve"> </w:t>
      </w:r>
      <w:r w:rsidR="00C20E37">
        <w:rPr>
          <w:rFonts w:eastAsia="MS Mincho"/>
        </w:rPr>
        <w:t xml:space="preserve">University of the South Pacific </w:t>
      </w:r>
      <w:r w:rsidR="00C20E37">
        <w:rPr>
          <w:rFonts w:eastAsia="MS Mincho"/>
        </w:rPr>
        <w:tab/>
      </w:r>
      <w:r w:rsidR="00C20E37">
        <w:rPr>
          <w:rFonts w:eastAsia="MS Mincho"/>
        </w:rPr>
        <w:tab/>
      </w:r>
      <w:r>
        <w:rPr>
          <w:rFonts w:eastAsia="MS Mincho"/>
        </w:rPr>
        <w:tab/>
      </w:r>
      <w:r>
        <w:rPr>
          <w:rFonts w:eastAsia="MS Mincho"/>
        </w:rPr>
        <w:tab/>
      </w:r>
      <w:r>
        <w:rPr>
          <w:rFonts w:eastAsia="MS Mincho"/>
        </w:rPr>
        <w:tab/>
        <w:t xml:space="preserve">                 </w:t>
      </w:r>
      <w:r w:rsidR="00C20E37">
        <w:rPr>
          <w:rFonts w:eastAsia="MS Mincho"/>
        </w:rPr>
        <w:t>University of the South Pacific</w:t>
      </w:r>
      <w:r w:rsidR="00C20E37">
        <w:rPr>
          <w:rFonts w:eastAsia="MS Mincho"/>
        </w:rPr>
        <w:tab/>
      </w:r>
    </w:p>
    <w:p w:rsidR="00462CEE" w:rsidRDefault="006851CF">
      <w:pPr>
        <w:pStyle w:val="Affiliation"/>
        <w:rPr>
          <w:rFonts w:eastAsia="MS Mincho"/>
        </w:rPr>
      </w:pPr>
      <w:r>
        <w:rPr>
          <w:rFonts w:eastAsia="MS Mincho"/>
        </w:rPr>
        <w:t xml:space="preserve">      </w:t>
      </w:r>
      <w:r w:rsidR="00C20E37">
        <w:rPr>
          <w:rFonts w:eastAsia="MS Mincho"/>
        </w:rPr>
        <w:t>Suva</w:t>
      </w:r>
      <w:r w:rsidR="00C20E37">
        <w:rPr>
          <w:rFonts w:eastAsia="MS Mincho"/>
        </w:rPr>
        <w:tab/>
      </w:r>
      <w:r w:rsidR="00C20E37">
        <w:rPr>
          <w:rFonts w:eastAsia="MS Mincho"/>
        </w:rPr>
        <w:tab/>
      </w:r>
      <w:r w:rsidR="00C20E37">
        <w:rPr>
          <w:rFonts w:eastAsia="MS Mincho"/>
        </w:rPr>
        <w:tab/>
      </w:r>
      <w:r w:rsidR="00C20E37">
        <w:rPr>
          <w:rFonts w:eastAsia="MS Mincho"/>
        </w:rPr>
        <w:tab/>
      </w:r>
      <w:r w:rsidR="00C20E37">
        <w:rPr>
          <w:rFonts w:eastAsia="MS Mincho"/>
        </w:rPr>
        <w:tab/>
        <w:t xml:space="preserve">  </w:t>
      </w:r>
      <w:r>
        <w:rPr>
          <w:rFonts w:eastAsia="MS Mincho"/>
        </w:rPr>
        <w:t xml:space="preserve"> </w:t>
      </w:r>
      <w:r>
        <w:rPr>
          <w:rFonts w:eastAsia="MS Mincho"/>
        </w:rPr>
        <w:tab/>
      </w:r>
      <w:r>
        <w:rPr>
          <w:rFonts w:eastAsia="MS Mincho"/>
        </w:rPr>
        <w:tab/>
      </w:r>
      <w:r>
        <w:rPr>
          <w:rFonts w:eastAsia="MS Mincho"/>
        </w:rPr>
        <w:tab/>
      </w:r>
      <w:r w:rsidR="00C20E37">
        <w:rPr>
          <w:rFonts w:eastAsia="MS Mincho"/>
        </w:rPr>
        <w:t xml:space="preserve"> </w:t>
      </w:r>
      <w:r>
        <w:rPr>
          <w:rFonts w:eastAsia="MS Mincho"/>
        </w:rPr>
        <w:tab/>
      </w:r>
      <w:r w:rsidR="00C20E37">
        <w:rPr>
          <w:rFonts w:eastAsia="MS Mincho"/>
        </w:rPr>
        <w:t>Suva</w:t>
      </w:r>
      <w:r w:rsidR="00C20E37">
        <w:rPr>
          <w:rFonts w:eastAsia="MS Mincho"/>
        </w:rPr>
        <w:tab/>
      </w:r>
      <w:r w:rsidR="00C20E37">
        <w:rPr>
          <w:rFonts w:eastAsia="MS Mincho"/>
        </w:rPr>
        <w:tab/>
      </w:r>
      <w:r w:rsidR="00C20E37">
        <w:rPr>
          <w:rFonts w:eastAsia="MS Mincho"/>
        </w:rPr>
        <w:tab/>
      </w:r>
      <w:r w:rsidR="00C20E37">
        <w:rPr>
          <w:rFonts w:eastAsia="MS Mincho"/>
        </w:rPr>
        <w:tab/>
        <w:t xml:space="preserve">   </w:t>
      </w:r>
    </w:p>
    <w:p w:rsidR="00462CEE" w:rsidRDefault="006851CF" w:rsidP="006851CF">
      <w:pPr>
        <w:pStyle w:val="Affiliation"/>
        <w:jc w:val="both"/>
      </w:pPr>
      <w:r>
        <w:rPr>
          <w:rFonts w:eastAsia="MS Mincho"/>
        </w:rPr>
        <w:t xml:space="preserve">         </w:t>
      </w:r>
      <w:r w:rsidR="00C20E37">
        <w:rPr>
          <w:rFonts w:eastAsia="MS Mincho"/>
        </w:rPr>
        <w:t>Fiji Islands</w:t>
      </w:r>
      <w:r w:rsidR="00C20E37">
        <w:tab/>
      </w:r>
      <w:r w:rsidR="00C20E37">
        <w:tab/>
      </w:r>
      <w:r w:rsidR="00C20E37">
        <w:tab/>
      </w:r>
      <w:r w:rsidR="00C20E37">
        <w:tab/>
      </w:r>
      <w:r>
        <w:tab/>
      </w:r>
      <w:r>
        <w:tab/>
      </w:r>
      <w:r>
        <w:tab/>
        <w:t xml:space="preserve">                   </w:t>
      </w:r>
      <w:r w:rsidR="00C20E37">
        <w:t>Fiji Islands</w:t>
      </w:r>
      <w:r w:rsidR="00C20E37">
        <w:rPr>
          <w:i/>
        </w:rPr>
        <w:tab/>
      </w:r>
      <w:r w:rsidR="00C20E37">
        <w:rPr>
          <w:i/>
        </w:rPr>
        <w:tab/>
        <w:t xml:space="preserve">              </w:t>
      </w:r>
    </w:p>
    <w:p w:rsidR="00462CEE" w:rsidRDefault="00400CE9" w:rsidP="006851CF">
      <w:pPr>
        <w:ind w:firstLine="0"/>
        <w:rPr>
          <w:rFonts w:ascii="Courier" w:hAnsi="Courier"/>
          <w:sz w:val="18"/>
          <w:szCs w:val="18"/>
        </w:rPr>
      </w:pPr>
      <w:hyperlink r:id="rId9" w:history="1">
        <w:r w:rsidR="00C20E37">
          <w:rPr>
            <w:rStyle w:val="Hyperlink"/>
            <w:rFonts w:ascii="Courier" w:hAnsi="Courier"/>
            <w:sz w:val="18"/>
            <w:szCs w:val="18"/>
          </w:rPr>
          <w:t>reddy_pi@usp.ac.fj</w:t>
        </w:r>
      </w:hyperlink>
      <w:r w:rsidR="00C20E37">
        <w:rPr>
          <w:rFonts w:ascii="Courier" w:hAnsi="Courier"/>
          <w:sz w:val="18"/>
          <w:szCs w:val="18"/>
        </w:rPr>
        <w:tab/>
      </w:r>
      <w:r w:rsidR="00C20E37">
        <w:rPr>
          <w:rFonts w:ascii="Courier" w:hAnsi="Courier"/>
          <w:sz w:val="18"/>
          <w:szCs w:val="18"/>
        </w:rPr>
        <w:tab/>
      </w:r>
      <w:r w:rsidR="00C20E37">
        <w:rPr>
          <w:rFonts w:ascii="Courier" w:hAnsi="Courier"/>
          <w:sz w:val="18"/>
          <w:szCs w:val="18"/>
        </w:rPr>
        <w:tab/>
      </w:r>
      <w:r w:rsidR="006851CF">
        <w:rPr>
          <w:rFonts w:ascii="Courier" w:hAnsi="Courier"/>
          <w:sz w:val="18"/>
          <w:szCs w:val="18"/>
        </w:rPr>
        <w:tab/>
      </w:r>
      <w:r w:rsidR="006851CF">
        <w:rPr>
          <w:rFonts w:ascii="Courier" w:hAnsi="Courier"/>
          <w:sz w:val="18"/>
          <w:szCs w:val="18"/>
        </w:rPr>
        <w:tab/>
      </w:r>
      <w:r w:rsidR="006851CF">
        <w:rPr>
          <w:rFonts w:ascii="Courier" w:hAnsi="Courier"/>
          <w:sz w:val="18"/>
          <w:szCs w:val="18"/>
        </w:rPr>
        <w:tab/>
        <w:t xml:space="preserve">         </w:t>
      </w:r>
      <w:hyperlink r:id="rId10" w:history="1">
        <w:r w:rsidR="00C20E37">
          <w:rPr>
            <w:rStyle w:val="Hyperlink"/>
            <w:rFonts w:ascii="Courier" w:hAnsi="Courier"/>
            <w:sz w:val="18"/>
            <w:szCs w:val="18"/>
          </w:rPr>
          <w:t>sharma_b@usp.ac.fj</w:t>
        </w:r>
      </w:hyperlink>
      <w:r w:rsidR="00C20E37">
        <w:rPr>
          <w:rFonts w:ascii="Courier" w:hAnsi="Courier"/>
          <w:sz w:val="18"/>
          <w:szCs w:val="18"/>
        </w:rPr>
        <w:tab/>
      </w:r>
      <w:r w:rsidR="00C20E37">
        <w:rPr>
          <w:rFonts w:ascii="Courier" w:hAnsi="Courier"/>
          <w:sz w:val="18"/>
          <w:szCs w:val="18"/>
        </w:rPr>
        <w:tab/>
      </w:r>
    </w:p>
    <w:p w:rsidR="00462CEE" w:rsidRDefault="00462CEE">
      <w:pPr>
        <w:rPr>
          <w:rFonts w:ascii="Courier" w:hAnsi="Courier"/>
          <w:sz w:val="18"/>
          <w:szCs w:val="18"/>
        </w:rPr>
      </w:pPr>
    </w:p>
    <w:p w:rsidR="00462CEE" w:rsidRDefault="00462CEE">
      <w:pPr>
        <w:rPr>
          <w:rFonts w:ascii="Courier" w:hAnsi="Courier"/>
          <w:sz w:val="18"/>
          <w:szCs w:val="18"/>
        </w:rPr>
      </w:pPr>
    </w:p>
    <w:p w:rsidR="00462CEE" w:rsidRDefault="00462CEE">
      <w:pPr>
        <w:rPr>
          <w:rFonts w:ascii="Times New Roman" w:hAnsi="Times New Roman" w:cs="Times New Roman"/>
          <w:b/>
          <w:sz w:val="28"/>
          <w:szCs w:val="28"/>
        </w:rPr>
        <w:sectPr w:rsidR="00462CEE">
          <w:footerReference w:type="default" r:id="rId11"/>
          <w:pgSz w:w="11906" w:h="16838" w:code="9"/>
          <w:pgMar w:top="1080" w:right="806" w:bottom="2434" w:left="806" w:header="708" w:footer="708" w:gutter="0"/>
          <w:cols w:space="708"/>
          <w:docGrid w:linePitch="360"/>
        </w:sectPr>
      </w:pPr>
    </w:p>
    <w:p w:rsidR="00462CEE" w:rsidRDefault="00C20E37">
      <w:pPr>
        <w:rPr>
          <w:rFonts w:ascii="Times New Roman" w:hAnsi="Times New Roman" w:cs="Times New Roman"/>
          <w:sz w:val="20"/>
          <w:szCs w:val="20"/>
        </w:rPr>
      </w:pPr>
      <w:r>
        <w:rPr>
          <w:rFonts w:ascii="Times New Roman" w:hAnsi="Times New Roman" w:cs="Times New Roman"/>
          <w:b/>
          <w:i/>
          <w:sz w:val="20"/>
          <w:szCs w:val="20"/>
        </w:rPr>
        <w:lastRenderedPageBreak/>
        <w:t>Abstract</w:t>
      </w:r>
      <w:r>
        <w:rPr>
          <w:rFonts w:ascii="Times New Roman" w:hAnsi="Times New Roman" w:cs="Times New Roman"/>
          <w:b/>
          <w:sz w:val="20"/>
          <w:szCs w:val="20"/>
        </w:rPr>
        <w:t>- In recent years, technology has become the game changer in the world of higher education. The handheld mobile devices are emerging as one of the most promising technologies and tools to support learning and venture into new pedagogies. This provides uncharted opportunities for educationists and facilitators to make learning pervasive and boost lifelong learning. Mobile devices like tablet computers have proven to be effective in accelerating student engagement, enhancing focus and supporting teacher interaction. To evaluate the effectiveness of tablet learning in a higher education institution, a study was conducted on a sample of 10 students who were picked on voluntarily basis from a seven weeks online course. The attitude of students to the new technological device was analysed. The study also considered the quality of tasks and</w:t>
      </w:r>
      <w:r>
        <w:rPr>
          <w:rFonts w:ascii="Times New Roman" w:hAnsi="Times New Roman" w:cs="Times New Roman"/>
          <w:b/>
          <w:color w:val="FF0000"/>
          <w:sz w:val="20"/>
          <w:szCs w:val="20"/>
        </w:rPr>
        <w:t xml:space="preserve"> </w:t>
      </w:r>
      <w:r>
        <w:rPr>
          <w:rFonts w:ascii="Times New Roman" w:hAnsi="Times New Roman" w:cs="Times New Roman"/>
          <w:b/>
          <w:sz w:val="20"/>
          <w:szCs w:val="20"/>
        </w:rPr>
        <w:t>assessments produced by the students and their success rate. The results of this study showed that students have a positive attitude towards tablet learning and there was an agreement that the mobile device was a good learning tool for the online courses. Interestingly, there was no significant difference noted with the success rates and the grades of the two groups</w:t>
      </w:r>
      <w:r>
        <w:rPr>
          <w:rFonts w:ascii="Times New Roman" w:hAnsi="Times New Roman" w:cs="Times New Roman"/>
          <w:sz w:val="20"/>
          <w:szCs w:val="20"/>
        </w:rPr>
        <w:t>. </w:t>
      </w:r>
    </w:p>
    <w:p w:rsidR="00462CEE" w:rsidRDefault="00C20E37">
      <w:pPr>
        <w:spacing w:before="100" w:beforeAutospacing="1"/>
        <w:rPr>
          <w:rFonts w:ascii="Times New Roman" w:eastAsia="MS Mincho" w:hAnsi="Times New Roman" w:cs="Times New Roman"/>
          <w:b/>
          <w:bCs/>
          <w:i/>
          <w:iCs/>
          <w:noProof/>
          <w:sz w:val="18"/>
          <w:szCs w:val="18"/>
          <w:lang w:val="en-US"/>
        </w:rPr>
      </w:pPr>
      <w:r>
        <w:rPr>
          <w:rFonts w:ascii="Times New Roman" w:hAnsi="Times New Roman"/>
          <w:b/>
          <w:i/>
          <w:sz w:val="18"/>
          <w:szCs w:val="18"/>
        </w:rPr>
        <w:t>Ke</w:t>
      </w:r>
      <w:r>
        <w:rPr>
          <w:rFonts w:ascii="Times New Roman" w:eastAsia="MS Mincho" w:hAnsi="Times New Roman" w:cs="Times New Roman"/>
          <w:b/>
          <w:bCs/>
          <w:i/>
          <w:iCs/>
          <w:noProof/>
          <w:sz w:val="18"/>
          <w:szCs w:val="18"/>
          <w:lang w:val="en-US"/>
        </w:rPr>
        <w:t>ywords- effectiveness, tablet learning, online, Pacific</w:t>
      </w:r>
    </w:p>
    <w:p w:rsidR="00462CEE" w:rsidRDefault="00462CEE">
      <w:pPr>
        <w:rPr>
          <w:rFonts w:ascii="Times New Roman" w:hAnsi="Times New Roman" w:cs="Times New Roman"/>
          <w:b/>
          <w:sz w:val="20"/>
          <w:szCs w:val="20"/>
        </w:rPr>
      </w:pPr>
    </w:p>
    <w:p w:rsidR="00462CEE" w:rsidRDefault="00C20E37">
      <w:pPr>
        <w:pStyle w:val="ListParagraph"/>
        <w:numPr>
          <w:ilvl w:val="0"/>
          <w:numId w:val="20"/>
        </w:numPr>
        <w:jc w:val="center"/>
        <w:rPr>
          <w:rFonts w:eastAsia="Calibri" w:cs="Times New Roman"/>
          <w:smallCaps/>
          <w:sz w:val="20"/>
          <w:szCs w:val="28"/>
        </w:rPr>
      </w:pPr>
      <w:r>
        <w:rPr>
          <w:rFonts w:eastAsia="Calibri" w:cs="Times New Roman"/>
          <w:smallCaps/>
          <w:sz w:val="20"/>
          <w:szCs w:val="28"/>
        </w:rPr>
        <w:lastRenderedPageBreak/>
        <w:t>Introduction</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Internet information and communication technologies are transforming higher education in the 21st century. The learning environment is now being shifted from physical and structural location like lecture theatres and tutorial blocks to more technology driven world of virtual or online learning. The advances in Web 2.0 technologies, network and communication technologies have made possible the delivery of quality education content to remote learners. Together with the new and innovative methods of teaching and learning, the ICT integration has seemingly given rise to the use of mobile devices for learning. According to </w:t>
      </w:r>
      <w:sdt>
        <w:sdtPr>
          <w:rPr>
            <w:rFonts w:ascii="Times New Roman" w:hAnsi="Times New Roman" w:cs="Times New Roman"/>
            <w:sz w:val="20"/>
            <w:szCs w:val="20"/>
          </w:rPr>
          <w:id w:val="-1188211999"/>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Par11 \l 1033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w:t>
      </w:r>
      <w:proofErr w:type="gramStart"/>
      <w:r>
        <w:rPr>
          <w:rFonts w:ascii="Times New Roman" w:hAnsi="Times New Roman" w:cs="Times New Roman"/>
          <w:sz w:val="20"/>
          <w:szCs w:val="20"/>
        </w:rPr>
        <w:t>mobile</w:t>
      </w:r>
      <w:proofErr w:type="gramEnd"/>
      <w:r>
        <w:rPr>
          <w:rFonts w:ascii="Times New Roman" w:hAnsi="Times New Roman" w:cs="Times New Roman"/>
          <w:sz w:val="20"/>
          <w:szCs w:val="20"/>
        </w:rPr>
        <w:t xml:space="preserve"> learning refers to learning mediated through the use of interactive wireless devices such as cell phones, smartphones, palmtops, laptops, tablet PCs and iPads. Due to the fact that the usage of mobile devices has accelerated in the recent years, mobile learning has been heavily leveraged to facilitate distance teaching </w:t>
      </w:r>
      <w:sdt>
        <w:sdtPr>
          <w:rPr>
            <w:rFonts w:ascii="Times New Roman" w:hAnsi="Times New Roman" w:cs="Times New Roman"/>
            <w:sz w:val="20"/>
            <w:szCs w:val="20"/>
          </w:rPr>
          <w:id w:val="-499277052"/>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Chu15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[2]</w:t>
          </w:r>
          <w:r>
            <w:rPr>
              <w:rFonts w:ascii="Times New Roman" w:hAnsi="Times New Roman" w:cs="Times New Roman"/>
              <w:sz w:val="20"/>
              <w:szCs w:val="20"/>
            </w:rPr>
            <w:fldChar w:fldCharType="end"/>
          </w:r>
        </w:sdtContent>
      </w:sdt>
      <w:sdt>
        <w:sdtPr>
          <w:rPr>
            <w:rFonts w:ascii="Times New Roman" w:hAnsi="Times New Roman" w:cs="Times New Roman"/>
            <w:sz w:val="20"/>
            <w:szCs w:val="20"/>
          </w:rPr>
          <w:id w:val="-521245822"/>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Gik13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[3]</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.This learning paradigm benefitted distance learning in the following ways </w:t>
      </w:r>
      <w:sdt>
        <w:sdtPr>
          <w:rPr>
            <w:rFonts w:ascii="Times New Roman" w:hAnsi="Times New Roman" w:cs="Times New Roman"/>
            <w:sz w:val="20"/>
            <w:szCs w:val="20"/>
          </w:rPr>
          <w:id w:val="1486735594"/>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Chu15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[2]</w:t>
          </w:r>
          <w:r>
            <w:rPr>
              <w:rFonts w:ascii="Times New Roman" w:hAnsi="Times New Roman" w:cs="Times New Roman"/>
              <w:sz w:val="20"/>
              <w:szCs w:val="20"/>
            </w:rPr>
            <w:fldChar w:fldCharType="end"/>
          </w:r>
        </w:sdtContent>
      </w:sdt>
      <w:sdt>
        <w:sdtPr>
          <w:rPr>
            <w:rFonts w:ascii="Times New Roman" w:hAnsi="Times New Roman" w:cs="Times New Roman"/>
            <w:sz w:val="20"/>
            <w:szCs w:val="20"/>
          </w:rPr>
          <w:id w:val="-1401827737"/>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Meh13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[4]</w:t>
          </w:r>
          <w:r>
            <w:rPr>
              <w:rFonts w:ascii="Times New Roman" w:hAnsi="Times New Roman" w:cs="Times New Roman"/>
              <w:sz w:val="20"/>
              <w:szCs w:val="20"/>
            </w:rPr>
            <w:fldChar w:fldCharType="end"/>
          </w:r>
        </w:sdtContent>
      </w:sdt>
      <w:sdt>
        <w:sdtPr>
          <w:rPr>
            <w:rFonts w:ascii="Times New Roman" w:hAnsi="Times New Roman" w:cs="Times New Roman"/>
            <w:sz w:val="20"/>
            <w:szCs w:val="20"/>
          </w:rPr>
          <w:id w:val="-431359664"/>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DrM07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[5]</w:t>
          </w:r>
          <w:r>
            <w:rPr>
              <w:rFonts w:ascii="Times New Roman" w:hAnsi="Times New Roman" w:cs="Times New Roman"/>
              <w:sz w:val="20"/>
              <w:szCs w:val="20"/>
            </w:rPr>
            <w:fldChar w:fldCharType="end"/>
          </w:r>
        </w:sdtContent>
      </w:sdt>
      <w:sdt>
        <w:sdtPr>
          <w:rPr>
            <w:rFonts w:ascii="Times New Roman" w:hAnsi="Times New Roman" w:cs="Times New Roman"/>
            <w:sz w:val="20"/>
            <w:szCs w:val="20"/>
          </w:rPr>
          <w:id w:val="255489252"/>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Sha15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[6]</w:t>
          </w:r>
          <w:r>
            <w:rPr>
              <w:rFonts w:ascii="Times New Roman" w:hAnsi="Times New Roman" w:cs="Times New Roman"/>
              <w:sz w:val="20"/>
              <w:szCs w:val="20"/>
            </w:rPr>
            <w:fldChar w:fldCharType="end"/>
          </w:r>
        </w:sdtContent>
      </w:sdt>
      <w:r>
        <w:rPr>
          <w:rFonts w:ascii="Times New Roman" w:hAnsi="Times New Roman" w:cs="Times New Roman"/>
          <w:sz w:val="20"/>
          <w:szCs w:val="20"/>
        </w:rPr>
        <w:t>:</w:t>
      </w:r>
    </w:p>
    <w:p w:rsidR="00462CEE" w:rsidRDefault="00C20E3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content access anytime and anywhere,</w:t>
      </w:r>
    </w:p>
    <w:p w:rsidR="00462CEE" w:rsidRDefault="00C20E3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supported student learning needs, </w:t>
      </w:r>
    </w:p>
    <w:p w:rsidR="00462CEE" w:rsidRDefault="00C20E3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active and collaborative learning,</w:t>
      </w:r>
    </w:p>
    <w:p w:rsidR="00462CEE" w:rsidRDefault="00C20E3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provision of timely support services and feedback </w:t>
      </w:r>
    </w:p>
    <w:p w:rsidR="00462CEE" w:rsidRDefault="00C20E3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continuous and situated learning support,</w:t>
      </w:r>
    </w:p>
    <w:p w:rsidR="00462CEE" w:rsidRDefault="00C20E37">
      <w:pPr>
        <w:pStyle w:val="ListParagraph"/>
        <w:numPr>
          <w:ilvl w:val="0"/>
          <w:numId w:val="14"/>
        </w:numPr>
        <w:rPr>
          <w:rFonts w:ascii="Times New Roman" w:hAnsi="Times New Roman" w:cs="Times New Roman"/>
          <w:sz w:val="20"/>
          <w:szCs w:val="20"/>
        </w:rPr>
      </w:pPr>
      <w:proofErr w:type="gramStart"/>
      <w:r>
        <w:rPr>
          <w:rFonts w:ascii="Times New Roman" w:hAnsi="Times New Roman" w:cs="Times New Roman"/>
          <w:sz w:val="20"/>
          <w:szCs w:val="20"/>
        </w:rPr>
        <w:t>learning</w:t>
      </w:r>
      <w:proofErr w:type="gramEnd"/>
      <w:r>
        <w:rPr>
          <w:rFonts w:ascii="Times New Roman" w:hAnsi="Times New Roman" w:cs="Times New Roman"/>
          <w:sz w:val="20"/>
          <w:szCs w:val="20"/>
        </w:rPr>
        <w:t xml:space="preserve"> - just in time, just – enough and just for me. </w:t>
      </w:r>
    </w:p>
    <w:p w:rsidR="00462CEE" w:rsidRDefault="00C20E37">
      <w:pPr>
        <w:rPr>
          <w:rFonts w:ascii="Times New Roman" w:hAnsi="Times New Roman" w:cs="Times New Roman"/>
          <w:sz w:val="20"/>
          <w:szCs w:val="20"/>
        </w:rPr>
      </w:pPr>
      <w:r>
        <w:rPr>
          <w:rFonts w:ascii="Times New Roman" w:hAnsi="Times New Roman" w:cs="Times New Roman"/>
          <w:sz w:val="20"/>
          <w:szCs w:val="20"/>
        </w:rPr>
        <w:lastRenderedPageBreak/>
        <w:t xml:space="preserve">Since the arrival of tablets in 2010, the education sector has seen the use of the new technological device- the iPads promoting an enticing and intuitive learning experience </w:t>
      </w:r>
      <w:sdt>
        <w:sdtPr>
          <w:rPr>
            <w:rFonts w:ascii="Times New Roman" w:hAnsi="Times New Roman" w:cs="Times New Roman"/>
            <w:sz w:val="20"/>
            <w:szCs w:val="20"/>
          </w:rPr>
          <w:id w:val="802430421"/>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Kin12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[7]</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The use of iPads for education has reduced the digital divide </w:t>
      </w:r>
      <w:sdt>
        <w:sdtPr>
          <w:rPr>
            <w:rFonts w:ascii="Times New Roman" w:hAnsi="Times New Roman" w:cs="Times New Roman"/>
            <w:sz w:val="20"/>
            <w:szCs w:val="20"/>
          </w:rPr>
          <w:id w:val="-1242566059"/>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Del15 \l 1033 </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increased information literacy and made learning more sustainable due to the reduced printing cost </w:t>
      </w:r>
      <w:sdt>
        <w:sdtPr>
          <w:rPr>
            <w:rFonts w:ascii="Times New Roman" w:hAnsi="Times New Roman" w:cs="Times New Roman"/>
            <w:sz w:val="20"/>
            <w:szCs w:val="20"/>
          </w:rPr>
          <w:id w:val="1102220738"/>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Cho12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[9]</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The iPads also act as an effective learning tool (recording and recalling), enhances active group collaboration (communication and sharing) and enable leaners to do more creative thinking hence creates new knowledge </w:t>
      </w:r>
      <w:sdt>
        <w:sdtPr>
          <w:rPr>
            <w:rFonts w:ascii="Times New Roman" w:hAnsi="Times New Roman" w:cs="Times New Roman"/>
            <w:sz w:val="20"/>
            <w:szCs w:val="20"/>
          </w:rPr>
          <w:id w:val="1427080991"/>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Peg13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[10]</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w:t>
      </w:r>
    </w:p>
    <w:p w:rsidR="00462CEE" w:rsidRDefault="00C20E37">
      <w:pPr>
        <w:rPr>
          <w:rFonts w:ascii="Times New Roman" w:hAnsi="Times New Roman" w:cs="Times New Roman"/>
          <w:sz w:val="20"/>
          <w:szCs w:val="20"/>
        </w:rPr>
      </w:pPr>
      <w:r>
        <w:rPr>
          <w:rFonts w:ascii="Times New Roman" w:hAnsi="Times New Roman" w:cs="Times New Roman"/>
          <w:sz w:val="20"/>
          <w:szCs w:val="20"/>
        </w:rPr>
        <w:t>The younger generation has become accustomed to the use of internet and mobile devices in their daily life and due to this high level of penetration and adoption to internet, online teaching and learning has become an excellent medium of content delivery at higher education institutes</w:t>
      </w:r>
      <w:sdt>
        <w:sdtPr>
          <w:rPr>
            <w:rFonts w:ascii="Times New Roman" w:hAnsi="Times New Roman" w:cs="Times New Roman"/>
            <w:sz w:val="20"/>
            <w:szCs w:val="20"/>
          </w:rPr>
          <w:id w:val="439800419"/>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Che08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[11]</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.The online education increases access to quality resources, is more convenient and flexible in terms of delivery, promotes student-centred learning and has consequently increased student enrolment at higher education institutes thus turning out to be the most promising method of learning in this ICT era </w:t>
      </w:r>
      <w:sdt>
        <w:sdtPr>
          <w:rPr>
            <w:rFonts w:ascii="Times New Roman" w:hAnsi="Times New Roman" w:cs="Times New Roman"/>
            <w:sz w:val="20"/>
            <w:szCs w:val="20"/>
          </w:rPr>
          <w:id w:val="-1082514757"/>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App08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[12]</w:t>
          </w:r>
          <w:r>
            <w:rPr>
              <w:rFonts w:ascii="Times New Roman" w:hAnsi="Times New Roman" w:cs="Times New Roman"/>
              <w:sz w:val="20"/>
              <w:szCs w:val="20"/>
            </w:rPr>
            <w:fldChar w:fldCharType="end"/>
          </w:r>
        </w:sdtContent>
      </w:sdt>
      <w:sdt>
        <w:sdtPr>
          <w:rPr>
            <w:rFonts w:ascii="Times New Roman" w:hAnsi="Times New Roman" w:cs="Times New Roman"/>
            <w:sz w:val="20"/>
            <w:szCs w:val="20"/>
          </w:rPr>
          <w:id w:val="928927848"/>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Kim05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[13]</w:t>
          </w:r>
          <w:r>
            <w:rPr>
              <w:rFonts w:ascii="Times New Roman" w:hAnsi="Times New Roman" w:cs="Times New Roman"/>
              <w:sz w:val="20"/>
              <w:szCs w:val="20"/>
            </w:rPr>
            <w:fldChar w:fldCharType="end"/>
          </w:r>
        </w:sdtContent>
      </w:sdt>
      <w:r>
        <w:rPr>
          <w:rFonts w:ascii="Times New Roman" w:hAnsi="Times New Roman" w:cs="Times New Roman"/>
          <w:sz w:val="20"/>
          <w:szCs w:val="20"/>
        </w:rPr>
        <w:t>.</w:t>
      </w:r>
    </w:p>
    <w:p w:rsidR="00462CEE" w:rsidRDefault="00C20E37">
      <w:pPr>
        <w:pStyle w:val="ListParagraph"/>
        <w:numPr>
          <w:ilvl w:val="0"/>
          <w:numId w:val="20"/>
        </w:numPr>
        <w:jc w:val="center"/>
        <w:rPr>
          <w:rFonts w:eastAsia="Calibri" w:cs="Times New Roman"/>
          <w:smallCaps/>
          <w:sz w:val="20"/>
          <w:szCs w:val="28"/>
        </w:rPr>
      </w:pPr>
      <w:r>
        <w:rPr>
          <w:rFonts w:eastAsia="Calibri" w:cs="Times New Roman"/>
          <w:smallCaps/>
          <w:sz w:val="20"/>
          <w:szCs w:val="28"/>
        </w:rPr>
        <w:t>Distance Education</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Distance learning takes place when the facilitators and the learners are separated by physical distance and technology in form of voice, video, data or print is used to bridge the instructional gap </w:t>
      </w:r>
      <w:sdt>
        <w:sdtPr>
          <w:rPr>
            <w:rFonts w:ascii="Times New Roman" w:hAnsi="Times New Roman" w:cs="Times New Roman"/>
            <w:sz w:val="20"/>
            <w:szCs w:val="20"/>
          </w:rPr>
          <w:id w:val="1636142146"/>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Sac11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[14]</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Distance learning allows students to study at their own time and pace without face-to-face interaction with facilitators. However, relevant technology dovetailed with the delivery of distance education is essential </w:t>
      </w:r>
      <w:sdt>
        <w:sdtPr>
          <w:rPr>
            <w:rFonts w:ascii="Times New Roman" w:hAnsi="Times New Roman" w:cs="Times New Roman"/>
            <w:sz w:val="20"/>
            <w:szCs w:val="20"/>
          </w:rPr>
          <w:id w:val="1715775234"/>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Bat08 \l 1033 </w:instrText>
          </w:r>
          <w:r>
            <w:rPr>
              <w:rFonts w:ascii="Times New Roman" w:hAnsi="Times New Roman" w:cs="Times New Roman"/>
              <w:sz w:val="20"/>
              <w:szCs w:val="20"/>
            </w:rPr>
            <w:fldChar w:fldCharType="separate"/>
          </w:r>
          <w:r>
            <w:rPr>
              <w:rFonts w:ascii="Times New Roman" w:hAnsi="Times New Roman" w:cs="Times New Roman"/>
              <w:noProof/>
              <w:sz w:val="20"/>
              <w:szCs w:val="20"/>
            </w:rPr>
            <w:t>[15]</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The distance education includes benefits such as it </w:t>
      </w:r>
      <w:sdt>
        <w:sdtPr>
          <w:rPr>
            <w:rFonts w:ascii="Times New Roman" w:hAnsi="Times New Roman" w:cs="Times New Roman"/>
            <w:sz w:val="20"/>
            <w:szCs w:val="20"/>
          </w:rPr>
          <w:id w:val="-595092909"/>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Dea02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[16]</w:t>
          </w:r>
          <w:r>
            <w:rPr>
              <w:rFonts w:ascii="Times New Roman" w:hAnsi="Times New Roman" w:cs="Times New Roman"/>
              <w:sz w:val="20"/>
              <w:szCs w:val="20"/>
            </w:rPr>
            <w:fldChar w:fldCharType="end"/>
          </w:r>
        </w:sdtContent>
      </w:sdt>
      <w:sdt>
        <w:sdtPr>
          <w:rPr>
            <w:rFonts w:ascii="Times New Roman" w:hAnsi="Times New Roman" w:cs="Times New Roman"/>
            <w:sz w:val="20"/>
            <w:szCs w:val="20"/>
          </w:rPr>
          <w:id w:val="-1828581142"/>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Cav99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[17]</w:t>
          </w:r>
          <w:r>
            <w:rPr>
              <w:rFonts w:ascii="Times New Roman" w:hAnsi="Times New Roman" w:cs="Times New Roman"/>
              <w:sz w:val="20"/>
              <w:szCs w:val="20"/>
            </w:rPr>
            <w:fldChar w:fldCharType="end"/>
          </w:r>
        </w:sdtContent>
      </w:sdt>
      <w:sdt>
        <w:sdtPr>
          <w:rPr>
            <w:rFonts w:ascii="Times New Roman" w:hAnsi="Times New Roman" w:cs="Times New Roman"/>
            <w:sz w:val="20"/>
            <w:szCs w:val="20"/>
          </w:rPr>
          <w:id w:val="11578162"/>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Sha15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[6]</w:t>
          </w:r>
          <w:r>
            <w:rPr>
              <w:rFonts w:ascii="Times New Roman" w:hAnsi="Times New Roman" w:cs="Times New Roman"/>
              <w:sz w:val="20"/>
              <w:szCs w:val="20"/>
            </w:rPr>
            <w:fldChar w:fldCharType="end"/>
          </w:r>
        </w:sdtContent>
      </w:sdt>
      <w:r>
        <w:rPr>
          <w:rFonts w:ascii="Times New Roman" w:hAnsi="Times New Roman" w:cs="Times New Roman"/>
          <w:sz w:val="20"/>
          <w:szCs w:val="20"/>
        </w:rPr>
        <w:t>:</w:t>
      </w:r>
    </w:p>
    <w:p w:rsidR="00462CEE" w:rsidRDefault="00C20E37">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supports and promotes learning pleasure and effectiveness,</w:t>
      </w:r>
    </w:p>
    <w:p w:rsidR="00462CEE" w:rsidRDefault="00C20E37">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lastRenderedPageBreak/>
        <w:t>provides opportunities for distance learners to continue with their education,</w:t>
      </w:r>
    </w:p>
    <w:p w:rsidR="00462CEE" w:rsidRDefault="00C20E37">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provides support services just in time such as SMS services which notifies students with important course information, exam timetable information, course mark information, library book due dates, and enables students to attempt quizzes in their courses via SMS,</w:t>
      </w:r>
    </w:p>
    <w:p w:rsidR="00462CEE" w:rsidRDefault="00C20E37">
      <w:pPr>
        <w:pStyle w:val="ListParagraph"/>
        <w:numPr>
          <w:ilvl w:val="0"/>
          <w:numId w:val="15"/>
        </w:numPr>
        <w:rPr>
          <w:rFonts w:ascii="Times New Roman" w:hAnsi="Times New Roman" w:cs="Times New Roman"/>
          <w:sz w:val="20"/>
          <w:szCs w:val="20"/>
        </w:rPr>
      </w:pPr>
      <w:proofErr w:type="gramStart"/>
      <w:r>
        <w:rPr>
          <w:rFonts w:ascii="Times New Roman" w:hAnsi="Times New Roman" w:cs="Times New Roman"/>
          <w:sz w:val="20"/>
          <w:szCs w:val="20"/>
        </w:rPr>
        <w:t>provides</w:t>
      </w:r>
      <w:proofErr w:type="gramEnd"/>
      <w:r>
        <w:rPr>
          <w:rFonts w:ascii="Times New Roman" w:hAnsi="Times New Roman" w:cs="Times New Roman"/>
          <w:sz w:val="20"/>
          <w:szCs w:val="20"/>
        </w:rPr>
        <w:t xml:space="preserve"> flexibility to students.</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On the other hand </w:t>
      </w:r>
      <w:sdt>
        <w:sdtPr>
          <w:rPr>
            <w:rFonts w:ascii="Times New Roman" w:hAnsi="Times New Roman" w:cs="Times New Roman"/>
            <w:sz w:val="20"/>
            <w:szCs w:val="20"/>
          </w:rPr>
          <w:id w:val="-2011353714"/>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Val02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[18]</w:t>
          </w:r>
          <w:r>
            <w:rPr>
              <w:rFonts w:ascii="Times New Roman" w:hAnsi="Times New Roman" w:cs="Times New Roman"/>
              <w:sz w:val="20"/>
              <w:szCs w:val="20"/>
            </w:rPr>
            <w:fldChar w:fldCharType="end"/>
          </w:r>
        </w:sdtContent>
      </w:sdt>
      <w:sdt>
        <w:sdtPr>
          <w:rPr>
            <w:rFonts w:ascii="Times New Roman" w:hAnsi="Times New Roman" w:cs="Times New Roman"/>
            <w:sz w:val="20"/>
            <w:szCs w:val="20"/>
          </w:rPr>
          <w:id w:val="-1132482492"/>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IAD15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[19]</w:t>
          </w:r>
          <w:r>
            <w:rPr>
              <w:rFonts w:ascii="Times New Roman" w:hAnsi="Times New Roman" w:cs="Times New Roman"/>
              <w:sz w:val="20"/>
              <w:szCs w:val="20"/>
            </w:rPr>
            <w:fldChar w:fldCharType="end"/>
          </w:r>
        </w:sdtContent>
      </w:sdt>
      <w:sdt>
        <w:sdtPr>
          <w:rPr>
            <w:rFonts w:ascii="Times New Roman" w:hAnsi="Times New Roman" w:cs="Times New Roman"/>
            <w:sz w:val="20"/>
            <w:szCs w:val="20"/>
          </w:rPr>
          <w:id w:val="318704963"/>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Kum13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[20]</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state that despite the inherent promises and obvious advantages to distance learning, there are problems like the:</w:t>
      </w:r>
    </w:p>
    <w:p w:rsidR="00462CEE" w:rsidRDefault="00C20E37">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possibility of compromising the quality of education that is delivered through internet to the learners,</w:t>
      </w:r>
    </w:p>
    <w:p w:rsidR="00462CEE" w:rsidRDefault="00C20E37">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costly maintenance of distance programmes,</w:t>
      </w:r>
    </w:p>
    <w:p w:rsidR="00462CEE" w:rsidRDefault="00C20E37">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technological misuses and problems,</w:t>
      </w:r>
    </w:p>
    <w:p w:rsidR="00462CEE" w:rsidRDefault="00C20E37">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students low acceptance of distance learning,</w:t>
      </w:r>
    </w:p>
    <w:p w:rsidR="00462CEE" w:rsidRDefault="00C20E37">
      <w:pPr>
        <w:pStyle w:val="ListParagraph"/>
        <w:numPr>
          <w:ilvl w:val="0"/>
          <w:numId w:val="16"/>
        </w:numPr>
        <w:rPr>
          <w:rFonts w:ascii="Times New Roman" w:hAnsi="Times New Roman" w:cs="Times New Roman"/>
          <w:sz w:val="20"/>
          <w:szCs w:val="20"/>
        </w:rPr>
      </w:pPr>
      <w:proofErr w:type="gramStart"/>
      <w:r>
        <w:rPr>
          <w:rFonts w:ascii="Times New Roman" w:hAnsi="Times New Roman" w:cs="Times New Roman"/>
          <w:sz w:val="20"/>
          <w:szCs w:val="20"/>
        </w:rPr>
        <w:t>lack</w:t>
      </w:r>
      <w:proofErr w:type="gramEnd"/>
      <w:r>
        <w:rPr>
          <w:rFonts w:ascii="Times New Roman" w:hAnsi="Times New Roman" w:cs="Times New Roman"/>
          <w:sz w:val="20"/>
          <w:szCs w:val="20"/>
        </w:rPr>
        <w:t xml:space="preserve"> of social and academic integration.</w:t>
      </w:r>
    </w:p>
    <w:p w:rsidR="00462CEE" w:rsidRDefault="00400CE9">
      <w:pPr>
        <w:rPr>
          <w:rFonts w:ascii="Times New Roman" w:hAnsi="Times New Roman" w:cs="Times New Roman"/>
          <w:color w:val="FF0000"/>
          <w:sz w:val="20"/>
          <w:szCs w:val="20"/>
        </w:rPr>
      </w:pPr>
      <w:sdt>
        <w:sdtPr>
          <w:rPr>
            <w:rFonts w:ascii="Times New Roman" w:hAnsi="Times New Roman" w:cs="Times New Roman"/>
            <w:sz w:val="20"/>
            <w:szCs w:val="20"/>
          </w:rPr>
          <w:id w:val="93441984"/>
          <w:citation/>
        </w:sdtPr>
        <w:sdtEndPr/>
        <w:sdtContent>
          <w:r w:rsidR="00C20E37">
            <w:rPr>
              <w:rFonts w:ascii="Times New Roman" w:hAnsi="Times New Roman" w:cs="Times New Roman"/>
              <w:sz w:val="20"/>
              <w:szCs w:val="20"/>
            </w:rPr>
            <w:fldChar w:fldCharType="begin"/>
          </w:r>
          <w:r w:rsidR="00C20E37">
            <w:rPr>
              <w:rFonts w:ascii="Times New Roman" w:hAnsi="Times New Roman" w:cs="Times New Roman"/>
              <w:sz w:val="20"/>
              <w:szCs w:val="20"/>
              <w:lang w:val="en-US"/>
            </w:rPr>
            <w:instrText xml:space="preserve"> CITATION Bat08 \l 1033 </w:instrText>
          </w:r>
          <w:r w:rsidR="00C20E37">
            <w:rPr>
              <w:rFonts w:ascii="Times New Roman" w:hAnsi="Times New Roman" w:cs="Times New Roman"/>
              <w:sz w:val="20"/>
              <w:szCs w:val="20"/>
            </w:rPr>
            <w:fldChar w:fldCharType="separate"/>
          </w:r>
          <w:r w:rsidR="00C20E37">
            <w:rPr>
              <w:rFonts w:ascii="Times New Roman" w:hAnsi="Times New Roman" w:cs="Times New Roman"/>
              <w:noProof/>
              <w:sz w:val="20"/>
              <w:szCs w:val="20"/>
              <w:lang w:val="en-US"/>
            </w:rPr>
            <w:t>[15]</w:t>
          </w:r>
          <w:r w:rsidR="00C20E37">
            <w:rPr>
              <w:rFonts w:ascii="Times New Roman" w:hAnsi="Times New Roman" w:cs="Times New Roman"/>
              <w:sz w:val="20"/>
              <w:szCs w:val="20"/>
            </w:rPr>
            <w:fldChar w:fldCharType="end"/>
          </w:r>
        </w:sdtContent>
      </w:sdt>
      <w:r w:rsidR="00C20E37">
        <w:rPr>
          <w:rFonts w:ascii="Times New Roman" w:hAnsi="Times New Roman" w:cs="Times New Roman"/>
          <w:sz w:val="20"/>
          <w:szCs w:val="20"/>
        </w:rPr>
        <w:t xml:space="preserve"> </w:t>
      </w:r>
      <w:proofErr w:type="gramStart"/>
      <w:r w:rsidR="00C20E37">
        <w:rPr>
          <w:rFonts w:ascii="Times New Roman" w:hAnsi="Times New Roman" w:cs="Times New Roman"/>
          <w:sz w:val="20"/>
          <w:szCs w:val="20"/>
        </w:rPr>
        <w:t>states</w:t>
      </w:r>
      <w:proofErr w:type="gramEnd"/>
      <w:r w:rsidR="00C20E37">
        <w:rPr>
          <w:rFonts w:ascii="Times New Roman" w:hAnsi="Times New Roman" w:cs="Times New Roman"/>
          <w:sz w:val="20"/>
          <w:szCs w:val="20"/>
        </w:rPr>
        <w:t xml:space="preserve"> that distance education has gone through several stages of development. Today’s distance learning is categorised as the 5</w:t>
      </w:r>
      <w:r w:rsidR="00C20E37">
        <w:rPr>
          <w:rFonts w:ascii="Times New Roman" w:hAnsi="Times New Roman" w:cs="Times New Roman"/>
          <w:sz w:val="20"/>
          <w:szCs w:val="20"/>
          <w:vertAlign w:val="superscript"/>
        </w:rPr>
        <w:t>th</w:t>
      </w:r>
      <w:r w:rsidR="00C20E37">
        <w:rPr>
          <w:rFonts w:ascii="Times New Roman" w:hAnsi="Times New Roman" w:cs="Times New Roman"/>
          <w:sz w:val="20"/>
          <w:szCs w:val="20"/>
        </w:rPr>
        <w:t xml:space="preserve"> generation learning as it is based on the use of Web 2.0 tools that allow learners to control asynchronous online learning and interactive multimedia tools such as YouTube, podcasting, online presentations and use of software’s like Animoto and typing web. The concepts of online learning on web-based learning emerged after the introduction of new ICT technologies in education. </w:t>
      </w:r>
      <w:sdt>
        <w:sdtPr>
          <w:rPr>
            <w:rFonts w:ascii="Times New Roman" w:hAnsi="Times New Roman" w:cs="Times New Roman"/>
            <w:sz w:val="20"/>
            <w:szCs w:val="20"/>
          </w:rPr>
          <w:id w:val="-448703595"/>
          <w:citation/>
        </w:sdtPr>
        <w:sdtEndPr/>
        <w:sdtContent>
          <w:r w:rsidR="00C20E37">
            <w:rPr>
              <w:rFonts w:ascii="Times New Roman" w:hAnsi="Times New Roman" w:cs="Times New Roman"/>
              <w:sz w:val="20"/>
              <w:szCs w:val="20"/>
            </w:rPr>
            <w:fldChar w:fldCharType="begin"/>
          </w:r>
          <w:r w:rsidR="00C20E37">
            <w:rPr>
              <w:rFonts w:ascii="Times New Roman" w:hAnsi="Times New Roman" w:cs="Times New Roman"/>
              <w:sz w:val="20"/>
              <w:szCs w:val="20"/>
              <w:lang w:val="en-US"/>
            </w:rPr>
            <w:instrText xml:space="preserve"> CITATION All11 \l 1033 </w:instrText>
          </w:r>
          <w:r w:rsidR="00C20E37">
            <w:rPr>
              <w:rFonts w:ascii="Times New Roman" w:hAnsi="Times New Roman" w:cs="Times New Roman"/>
              <w:sz w:val="20"/>
              <w:szCs w:val="20"/>
            </w:rPr>
            <w:fldChar w:fldCharType="separate"/>
          </w:r>
          <w:r w:rsidR="00C20E37">
            <w:rPr>
              <w:rFonts w:ascii="Times New Roman" w:hAnsi="Times New Roman" w:cs="Times New Roman"/>
              <w:noProof/>
              <w:sz w:val="20"/>
              <w:szCs w:val="20"/>
              <w:lang w:val="en-US"/>
            </w:rPr>
            <w:t>[21]</w:t>
          </w:r>
          <w:r w:rsidR="00C20E37">
            <w:rPr>
              <w:rFonts w:ascii="Times New Roman" w:hAnsi="Times New Roman" w:cs="Times New Roman"/>
              <w:sz w:val="20"/>
              <w:szCs w:val="20"/>
            </w:rPr>
            <w:fldChar w:fldCharType="end"/>
          </w:r>
        </w:sdtContent>
      </w:sdt>
      <w:r w:rsidR="00C20E37">
        <w:rPr>
          <w:rFonts w:ascii="Times New Roman" w:hAnsi="Times New Roman" w:cs="Times New Roman"/>
          <w:sz w:val="20"/>
          <w:szCs w:val="20"/>
        </w:rPr>
        <w:t xml:space="preserve"> </w:t>
      </w:r>
      <w:proofErr w:type="gramStart"/>
      <w:r w:rsidR="00C20E37">
        <w:rPr>
          <w:rFonts w:ascii="Times New Roman" w:hAnsi="Times New Roman" w:cs="Times New Roman"/>
          <w:sz w:val="20"/>
          <w:szCs w:val="20"/>
        </w:rPr>
        <w:t>categorised</w:t>
      </w:r>
      <w:proofErr w:type="gramEnd"/>
      <w:r w:rsidR="00C20E37">
        <w:rPr>
          <w:rFonts w:ascii="Times New Roman" w:hAnsi="Times New Roman" w:cs="Times New Roman"/>
          <w:sz w:val="20"/>
          <w:szCs w:val="20"/>
        </w:rPr>
        <w:t xml:space="preserve"> distance learning in the following categories;</w:t>
      </w:r>
    </w:p>
    <w:p w:rsidR="00462CEE" w:rsidRDefault="00C20E37">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Traditional Course – where the proportion of content delivered online is 0%. The traditional courses do not use any type of technology to deliver the content. The content delivered is either orally or in printed form. </w:t>
      </w:r>
    </w:p>
    <w:p w:rsidR="00462CEE" w:rsidRDefault="00C20E37">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Web Facilitated - where the proportion of content delivered online is between 1- 29 %. This type of </w:t>
      </w:r>
      <w:r>
        <w:rPr>
          <w:rFonts w:ascii="Times New Roman" w:hAnsi="Times New Roman" w:cs="Times New Roman"/>
          <w:sz w:val="20"/>
          <w:szCs w:val="20"/>
        </w:rPr>
        <w:lastRenderedPageBreak/>
        <w:t xml:space="preserve">courses uses web based technology to facilitate a course by the use of a Course Management System. </w:t>
      </w:r>
    </w:p>
    <w:p w:rsidR="00462CEE" w:rsidRDefault="00C20E37">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Blended – where the proportion of content delivered online is around 30-79%. A substantial portion of the content is delivered online; there are online discussion forums and few face to face meetings as well.</w:t>
      </w:r>
    </w:p>
    <w:p w:rsidR="00462CEE" w:rsidRDefault="00C20E37">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Online – the proportion of content delivered online is more than 80%.  This type of courses has most if not all of the content delivered online and there are almost no face to face meetings. </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The online education’s charm has penetrated to all aspects of higher education and challenged the education providers to find the means and ways of meeting the growing demand from their learners of quality education. The universities and colleges have not only recognised that ICT driven education can enrich and enhance traditional learning but can also open up newer and bigger markets through exciting and sustainable distance education [15]. There has been a major conversion of face-to-face to online courses, open education, MOOC, and the inclusion of mobile devices in course delivery to support in parallel. Integrating mobile devices into teaching and learning is one of the ways many higher education institutes make the content delivery of their courses and learning support more effective. The use of PDA’s, androids and iPads are seen more in classroom or outside nowadays for more interactive and collaborative learning </w:t>
      </w:r>
      <w:sdt>
        <w:sdtPr>
          <w:rPr>
            <w:rFonts w:ascii="Times New Roman" w:hAnsi="Times New Roman" w:cs="Times New Roman"/>
            <w:sz w:val="20"/>
            <w:szCs w:val="20"/>
          </w:rPr>
          <w:id w:val="-253743716"/>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Cor07 \l 1033 </w:instrText>
          </w:r>
          <w:r>
            <w:rPr>
              <w:rFonts w:ascii="Times New Roman" w:hAnsi="Times New Roman" w:cs="Times New Roman"/>
              <w:sz w:val="20"/>
              <w:szCs w:val="20"/>
            </w:rPr>
            <w:fldChar w:fldCharType="separate"/>
          </w:r>
          <w:r>
            <w:rPr>
              <w:rFonts w:ascii="Times New Roman" w:hAnsi="Times New Roman" w:cs="Times New Roman"/>
              <w:noProof/>
              <w:sz w:val="20"/>
              <w:szCs w:val="20"/>
            </w:rPr>
            <w:t>[21]</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The portability, availability and reachability of the mobile devices have immensely influenced the shift to newer and better pedagogies in universities worldwide </w:t>
      </w:r>
      <w:sdt>
        <w:sdtPr>
          <w:rPr>
            <w:rFonts w:ascii="Times New Roman" w:hAnsi="Times New Roman" w:cs="Times New Roman"/>
            <w:sz w:val="20"/>
            <w:szCs w:val="20"/>
          </w:rPr>
          <w:id w:val="187340209"/>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Che08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[11]</w:t>
          </w:r>
          <w:r>
            <w:rPr>
              <w:rFonts w:ascii="Times New Roman" w:hAnsi="Times New Roman" w:cs="Times New Roman"/>
              <w:sz w:val="20"/>
              <w:szCs w:val="20"/>
            </w:rPr>
            <w:fldChar w:fldCharType="end"/>
          </w:r>
        </w:sdtContent>
      </w:sdt>
      <w:r>
        <w:rPr>
          <w:rFonts w:ascii="Times New Roman" w:hAnsi="Times New Roman" w:cs="Times New Roman"/>
          <w:sz w:val="20"/>
          <w:szCs w:val="20"/>
        </w:rPr>
        <w:t>.</w:t>
      </w:r>
    </w:p>
    <w:p w:rsidR="00462CEE" w:rsidRDefault="00C20E37" w:rsidP="00B54B3B">
      <w:pPr>
        <w:rPr>
          <w:rFonts w:ascii="Times New Roman" w:hAnsi="Times New Roman" w:cs="Times New Roman"/>
          <w:sz w:val="20"/>
          <w:szCs w:val="20"/>
        </w:rPr>
      </w:pPr>
      <w:r>
        <w:rPr>
          <w:rFonts w:ascii="Times New Roman" w:hAnsi="Times New Roman" w:cs="Times New Roman"/>
          <w:sz w:val="20"/>
          <w:szCs w:val="20"/>
        </w:rPr>
        <w:t xml:space="preserve">The University of the South Pacific had piloted the use of tablet devices for its distance education in 2013 where it distributed tablets to around 600 students from selected regional campuses who received tablet devices to use for their distance education </w:t>
      </w:r>
      <w:sdt>
        <w:sdtPr>
          <w:rPr>
            <w:rFonts w:ascii="Times New Roman" w:hAnsi="Times New Roman" w:cs="Times New Roman"/>
            <w:sz w:val="20"/>
            <w:szCs w:val="20"/>
          </w:rPr>
          <w:id w:val="1471861001"/>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CITATION Med13 \l 3081 </w:instrText>
          </w:r>
          <w:r>
            <w:rPr>
              <w:rFonts w:ascii="Times New Roman" w:hAnsi="Times New Roman" w:cs="Times New Roman"/>
              <w:sz w:val="20"/>
              <w:szCs w:val="20"/>
            </w:rPr>
            <w:fldChar w:fldCharType="separate"/>
          </w:r>
          <w:r>
            <w:rPr>
              <w:rFonts w:ascii="Times New Roman" w:hAnsi="Times New Roman" w:cs="Times New Roman"/>
              <w:noProof/>
              <w:sz w:val="20"/>
              <w:szCs w:val="20"/>
            </w:rPr>
            <w:t>[22]</w:t>
          </w:r>
          <w:r>
            <w:rPr>
              <w:rFonts w:ascii="Times New Roman" w:hAnsi="Times New Roman" w:cs="Times New Roman"/>
              <w:sz w:val="20"/>
              <w:szCs w:val="20"/>
            </w:rPr>
            <w:fldChar w:fldCharType="end"/>
          </w:r>
        </w:sdtContent>
      </w:sdt>
      <w:r>
        <w:rPr>
          <w:rFonts w:ascii="Times New Roman" w:hAnsi="Times New Roman" w:cs="Times New Roman"/>
          <w:sz w:val="20"/>
          <w:szCs w:val="20"/>
        </w:rPr>
        <w:t>. This study evaluates the effectiveness and acceptance of the use of iPads in an o</w:t>
      </w:r>
      <w:r w:rsidR="00B54B3B">
        <w:rPr>
          <w:rFonts w:ascii="Times New Roman" w:hAnsi="Times New Roman" w:cs="Times New Roman"/>
          <w:sz w:val="20"/>
          <w:szCs w:val="20"/>
        </w:rPr>
        <w:t>nline course at the university.</w:t>
      </w:r>
    </w:p>
    <w:p w:rsidR="00462CEE" w:rsidRDefault="00C20E37">
      <w:pPr>
        <w:pStyle w:val="ListParagraph"/>
        <w:numPr>
          <w:ilvl w:val="0"/>
          <w:numId w:val="20"/>
        </w:numPr>
        <w:jc w:val="center"/>
        <w:rPr>
          <w:rFonts w:eastAsia="Calibri" w:cs="Times New Roman"/>
          <w:smallCaps/>
          <w:sz w:val="20"/>
          <w:szCs w:val="28"/>
        </w:rPr>
      </w:pPr>
      <w:r>
        <w:rPr>
          <w:rFonts w:eastAsia="Calibri" w:cs="Times New Roman"/>
          <w:smallCaps/>
          <w:sz w:val="20"/>
          <w:szCs w:val="28"/>
        </w:rPr>
        <w:lastRenderedPageBreak/>
        <w:t>Background</w:t>
      </w:r>
    </w:p>
    <w:p w:rsidR="00462CEE" w:rsidRDefault="00C20E37">
      <w:pPr>
        <w:outlineLvl w:val="0"/>
        <w:rPr>
          <w:rFonts w:ascii="Times New Roman" w:hAnsi="Times New Roman" w:cs="Times New Roman"/>
          <w:sz w:val="20"/>
          <w:szCs w:val="20"/>
        </w:rPr>
      </w:pPr>
      <w:r>
        <w:rPr>
          <w:rFonts w:ascii="Times New Roman" w:hAnsi="Times New Roman" w:cs="Times New Roman"/>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3460115</wp:posOffset>
                </wp:positionV>
                <wp:extent cx="3270250" cy="2682240"/>
                <wp:effectExtent l="0" t="317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268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CEE" w:rsidRDefault="00C20E37">
                            <w:pPr>
                              <w:ind w:firstLine="0"/>
                            </w:pPr>
                            <w:r>
                              <w:rPr>
                                <w:noProof/>
                                <w:lang w:val="en-US"/>
                              </w:rPr>
                              <w:drawing>
                                <wp:inline distT="0" distB="0" distL="0" distR="0">
                                  <wp:extent cx="2976245" cy="2549873"/>
                                  <wp:effectExtent l="57150" t="38100" r="52705" b="40927"/>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gif"/>
                                          <pic:cNvPicPr/>
                                        </pic:nvPicPr>
                                        <pic:blipFill rotWithShape="1">
                                          <a:blip r:embed="rId12">
                                            <a:extLst>
                                              <a:ext uri="{28A0092B-C50C-407E-A947-70E740481C1C}">
                                                <a14:useLocalDpi xmlns:a14="http://schemas.microsoft.com/office/drawing/2010/main" val="0"/>
                                              </a:ext>
                                            </a:extLst>
                                          </a:blip>
                                          <a:srcRect l="5211" t="3436" r="3669" b="6297"/>
                                          <a:stretch/>
                                        </pic:blipFill>
                                        <pic:spPr bwMode="auto">
                                          <a:xfrm>
                                            <a:off x="0" y="0"/>
                                            <a:ext cx="2976245" cy="2549873"/>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272.45pt;width:257.5pt;height:2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az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" stroked="f">
                <v:textbox>
                  <w:txbxContent>
                    <w:p w:rsidR="00462CEE" w:rsidRDefault="00C20E37">
                      <w:pPr>
                        <w:ind w:firstLine="0"/>
                      </w:pPr>
                      <w:r>
                        <w:rPr>
                          <w:noProof/>
                          <w:lang w:val="en-US"/>
                        </w:rPr>
                        <w:drawing>
                          <wp:inline distT="0" distB="0" distL="0" distR="0">
                            <wp:extent cx="2976245" cy="2549873"/>
                            <wp:effectExtent l="57150" t="38100" r="52705" b="40927"/>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gif"/>
                                    <pic:cNvPicPr/>
                                  </pic:nvPicPr>
                                  <pic:blipFill rotWithShape="1">
                                    <a:blip r:embed="rId13">
                                      <a:extLst>
                                        <a:ext uri="{28A0092B-C50C-407E-A947-70E740481C1C}">
                                          <a14:useLocalDpi xmlns:a14="http://schemas.microsoft.com/office/drawing/2010/main" val="0"/>
                                        </a:ext>
                                      </a:extLst>
                                    </a:blip>
                                    <a:srcRect l="5211" t="3436" r="3669" b="6297"/>
                                    <a:stretch/>
                                  </pic:blipFill>
                                  <pic:spPr bwMode="auto">
                                    <a:xfrm>
                                      <a:off x="0" y="0"/>
                                      <a:ext cx="2976245" cy="2549873"/>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hAnsi="Times New Roman" w:cs="Times New Roman"/>
          <w:sz w:val="20"/>
          <w:szCs w:val="20"/>
        </w:rPr>
        <w:t xml:space="preserve">The University of the South Pacific (USP) is the pioneer institution of higher learning in the South Pacific region. Established in 1968, the university is jointly owned by the governments of 12 member countries; Cook Islands, Fiji, Kiribati, Marshall Islands, Nauru, Niue, Solomon Islands, Tokelau, Tonga, Tuvalu, Vanuatu and Samoa geographically isolated from each other and 33 million km² of ocean (see Fig. 1). The university has campus in all member countries while the main campus is in Laucala, Suva, Fiji. The university offers  a  wide  range  of  academic  programs at  the  undergraduate  and  postgraduate levels. It    also   offers   programs through   distance   and   flexible   learning   in   a variety of modes and technologies with the commitment to meet the academic requirements of the region </w:t>
      </w:r>
      <w:sdt>
        <w:sdtPr>
          <w:rPr>
            <w:rFonts w:ascii="Times New Roman" w:hAnsi="Times New Roman" w:cs="Times New Roman"/>
            <w:sz w:val="20"/>
            <w:szCs w:val="20"/>
          </w:rPr>
          <w:id w:val="-1405910312"/>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CITATION Sha10 \t  \l 1033 </w:instrText>
          </w:r>
          <w:r>
            <w:rPr>
              <w:rFonts w:ascii="Times New Roman" w:hAnsi="Times New Roman" w:cs="Times New Roman"/>
              <w:sz w:val="20"/>
              <w:szCs w:val="20"/>
            </w:rPr>
            <w:fldChar w:fldCharType="separate"/>
          </w:r>
          <w:r>
            <w:rPr>
              <w:rFonts w:ascii="Times New Roman" w:hAnsi="Times New Roman" w:cs="Times New Roman"/>
              <w:noProof/>
              <w:sz w:val="20"/>
              <w:szCs w:val="20"/>
              <w:lang w:val="en-US"/>
            </w:rPr>
            <w:t>[23]</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The reader is referred to the homepage of the University for more </w:t>
      </w:r>
      <w:proofErr w:type="gramStart"/>
      <w:r>
        <w:rPr>
          <w:rFonts w:ascii="Times New Roman" w:hAnsi="Times New Roman" w:cs="Times New Roman"/>
          <w:sz w:val="20"/>
          <w:szCs w:val="20"/>
        </w:rPr>
        <w:t>information</w:t>
      </w:r>
      <w:r w:rsidR="00B54B3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00400CE9">
        <w:fldChar w:fldCharType="begin"/>
      </w:r>
      <w:r w:rsidR="00400CE9">
        <w:instrText xml:space="preserve"> HYPERLINK "http://www.usp.ac.fj/index.php?id=about_usp" </w:instrText>
      </w:r>
      <w:r w:rsidR="00400CE9">
        <w:fldChar w:fldCharType="separate"/>
      </w:r>
      <w:r>
        <w:rPr>
          <w:rStyle w:val="Hyperlink"/>
          <w:rFonts w:ascii="Times New Roman" w:hAnsi="Times New Roman" w:cs="Times New Roman"/>
          <w:sz w:val="20"/>
          <w:szCs w:val="20"/>
        </w:rPr>
        <w:t>http://www.usp.ac.fj/index.php?id=about_usp</w:t>
      </w:r>
      <w:r w:rsidR="00400CE9">
        <w:rPr>
          <w:rStyle w:val="Hyperlink"/>
          <w:rFonts w:ascii="Times New Roman" w:hAnsi="Times New Roman" w:cs="Times New Roman"/>
          <w:sz w:val="20"/>
          <w:szCs w:val="20"/>
        </w:rPr>
        <w:fldChar w:fldCharType="end"/>
      </w:r>
      <w:r>
        <w:rPr>
          <w:rFonts w:ascii="Times New Roman" w:hAnsi="Times New Roman" w:cs="Times New Roman"/>
          <w:color w:val="4F81BD" w:themeColor="accent1"/>
          <w:sz w:val="20"/>
          <w:szCs w:val="20"/>
        </w:rPr>
        <w:t xml:space="preserve">  </w:t>
      </w:r>
      <w:r>
        <w:rPr>
          <w:rFonts w:ascii="Times New Roman" w:hAnsi="Times New Roman" w:cs="Times New Roman"/>
          <w:sz w:val="20"/>
          <w:szCs w:val="20"/>
        </w:rPr>
        <w:t xml:space="preserve"> </w:t>
      </w:r>
    </w:p>
    <w:p w:rsidR="00462CEE" w:rsidRDefault="00462CEE">
      <w:pPr>
        <w:spacing w:line="480" w:lineRule="auto"/>
        <w:ind w:firstLine="90"/>
        <w:rPr>
          <w:rFonts w:ascii="Times New Roman" w:hAnsi="Times New Roman" w:cs="Times New Roman"/>
          <w:i/>
          <w:sz w:val="16"/>
          <w:szCs w:val="20"/>
        </w:rPr>
      </w:pPr>
    </w:p>
    <w:p w:rsidR="00462CEE" w:rsidRDefault="00462CEE">
      <w:pPr>
        <w:spacing w:line="480" w:lineRule="auto"/>
        <w:ind w:firstLine="90"/>
        <w:rPr>
          <w:rFonts w:ascii="Times New Roman" w:hAnsi="Times New Roman" w:cs="Times New Roman"/>
          <w:i/>
          <w:sz w:val="16"/>
          <w:szCs w:val="20"/>
        </w:rPr>
      </w:pPr>
    </w:p>
    <w:p w:rsidR="00462CEE" w:rsidRDefault="00462CEE">
      <w:pPr>
        <w:spacing w:line="480" w:lineRule="auto"/>
        <w:ind w:firstLine="90"/>
        <w:rPr>
          <w:rFonts w:ascii="Times New Roman" w:hAnsi="Times New Roman" w:cs="Times New Roman"/>
          <w:i/>
          <w:sz w:val="16"/>
          <w:szCs w:val="20"/>
        </w:rPr>
      </w:pPr>
    </w:p>
    <w:p w:rsidR="00462CEE" w:rsidRDefault="00462CEE">
      <w:pPr>
        <w:spacing w:line="480" w:lineRule="auto"/>
        <w:ind w:firstLine="90"/>
        <w:rPr>
          <w:rFonts w:ascii="Times New Roman" w:hAnsi="Times New Roman" w:cs="Times New Roman"/>
          <w:i/>
          <w:sz w:val="16"/>
          <w:szCs w:val="20"/>
        </w:rPr>
      </w:pPr>
    </w:p>
    <w:p w:rsidR="00462CEE" w:rsidRDefault="00462CEE">
      <w:pPr>
        <w:spacing w:line="480" w:lineRule="auto"/>
        <w:ind w:firstLine="90"/>
        <w:rPr>
          <w:rFonts w:ascii="Times New Roman" w:hAnsi="Times New Roman" w:cs="Times New Roman"/>
          <w:i/>
          <w:sz w:val="16"/>
          <w:szCs w:val="20"/>
        </w:rPr>
      </w:pPr>
    </w:p>
    <w:p w:rsidR="00462CEE" w:rsidRDefault="00462CEE">
      <w:pPr>
        <w:spacing w:line="480" w:lineRule="auto"/>
        <w:ind w:firstLine="90"/>
        <w:rPr>
          <w:rFonts w:ascii="Times New Roman" w:hAnsi="Times New Roman" w:cs="Times New Roman"/>
          <w:i/>
          <w:sz w:val="16"/>
          <w:szCs w:val="20"/>
        </w:rPr>
      </w:pPr>
    </w:p>
    <w:p w:rsidR="00462CEE" w:rsidRDefault="00462CEE">
      <w:pPr>
        <w:spacing w:line="480" w:lineRule="auto"/>
        <w:ind w:firstLine="90"/>
        <w:rPr>
          <w:rFonts w:ascii="Times New Roman" w:hAnsi="Times New Roman" w:cs="Times New Roman"/>
          <w:i/>
          <w:sz w:val="16"/>
          <w:szCs w:val="20"/>
        </w:rPr>
      </w:pPr>
    </w:p>
    <w:p w:rsidR="00462CEE" w:rsidRDefault="00C20E37">
      <w:pPr>
        <w:spacing w:line="480" w:lineRule="auto"/>
        <w:ind w:firstLine="0"/>
        <w:rPr>
          <w:rFonts w:ascii="Times New Roman" w:hAnsi="Times New Roman" w:cs="Times New Roman"/>
          <w:sz w:val="20"/>
          <w:szCs w:val="20"/>
        </w:rPr>
      </w:pPr>
      <w:proofErr w:type="gramStart"/>
      <w:r>
        <w:rPr>
          <w:rFonts w:ascii="Times New Roman" w:hAnsi="Times New Roman" w:cs="Times New Roman"/>
          <w:i/>
          <w:sz w:val="16"/>
          <w:szCs w:val="20"/>
        </w:rPr>
        <w:t>Fig.</w:t>
      </w:r>
      <w:proofErr w:type="gramEnd"/>
      <w:r>
        <w:rPr>
          <w:rFonts w:ascii="Times New Roman" w:hAnsi="Times New Roman" w:cs="Times New Roman"/>
          <w:i/>
          <w:sz w:val="16"/>
          <w:szCs w:val="20"/>
        </w:rPr>
        <w:fldChar w:fldCharType="begin"/>
      </w:r>
      <w:r>
        <w:rPr>
          <w:rFonts w:ascii="Times New Roman" w:hAnsi="Times New Roman" w:cs="Times New Roman"/>
          <w:i/>
          <w:sz w:val="16"/>
          <w:szCs w:val="20"/>
        </w:rPr>
        <w:instrText xml:space="preserve"> SEQ Figure \* ARABIC </w:instrText>
      </w:r>
      <w:r>
        <w:rPr>
          <w:rFonts w:ascii="Times New Roman" w:hAnsi="Times New Roman" w:cs="Times New Roman"/>
          <w:i/>
          <w:sz w:val="16"/>
          <w:szCs w:val="20"/>
        </w:rPr>
        <w:fldChar w:fldCharType="separate"/>
      </w:r>
      <w:r w:rsidR="009746BA">
        <w:rPr>
          <w:rFonts w:ascii="Times New Roman" w:hAnsi="Times New Roman" w:cs="Times New Roman"/>
          <w:i/>
          <w:noProof/>
          <w:sz w:val="16"/>
          <w:szCs w:val="20"/>
        </w:rPr>
        <w:t>1</w:t>
      </w:r>
      <w:r>
        <w:rPr>
          <w:rFonts w:ascii="Times New Roman" w:hAnsi="Times New Roman" w:cs="Times New Roman"/>
          <w:i/>
          <w:sz w:val="16"/>
          <w:szCs w:val="20"/>
        </w:rPr>
        <w:fldChar w:fldCharType="end"/>
      </w:r>
      <w:r>
        <w:rPr>
          <w:rFonts w:ascii="Times New Roman" w:hAnsi="Times New Roman" w:cs="Times New Roman"/>
          <w:i/>
          <w:sz w:val="16"/>
          <w:szCs w:val="20"/>
        </w:rPr>
        <w:t>: A map outlining the University of the South Pacific’s 12 member countries.</w:t>
      </w:r>
    </w:p>
    <w:p w:rsidR="00462CEE" w:rsidRDefault="00C20E37">
      <w:pPr>
        <w:pStyle w:val="bodytext"/>
        <w:spacing w:line="360" w:lineRule="auto"/>
        <w:rPr>
          <w:rFonts w:eastAsiaTheme="minorHAnsi"/>
          <w:color w:val="FF0000"/>
          <w:sz w:val="20"/>
          <w:szCs w:val="20"/>
          <w:lang w:val="en-AU"/>
        </w:rPr>
      </w:pPr>
      <w:r>
        <w:rPr>
          <w:rFonts w:eastAsiaTheme="minorHAnsi"/>
          <w:sz w:val="20"/>
          <w:szCs w:val="20"/>
          <w:lang w:val="en-AU"/>
        </w:rPr>
        <w:t xml:space="preserve">The University offers courses in one or more of the following modes; face to face, print, blended and online. Over the recent years, the university is shifting its courses to online mode in order to reach more students in the region. The university has also up taken various ICT initiatives to provide flexible, more interactive and quality learning to their </w:t>
      </w:r>
      <w:r>
        <w:rPr>
          <w:rFonts w:eastAsiaTheme="minorHAnsi"/>
          <w:sz w:val="20"/>
          <w:szCs w:val="20"/>
          <w:lang w:val="en-AU"/>
        </w:rPr>
        <w:lastRenderedPageBreak/>
        <w:t>students. The use of mLearning services (edutainment, SMS notification) that USP provides</w:t>
      </w:r>
      <w:r>
        <w:rPr>
          <w:rFonts w:eastAsiaTheme="minorHAnsi"/>
          <w:color w:val="FF0000"/>
          <w:sz w:val="20"/>
          <w:szCs w:val="20"/>
          <w:lang w:val="en-AU"/>
        </w:rPr>
        <w:t xml:space="preserve">, </w:t>
      </w:r>
      <w:r>
        <w:rPr>
          <w:rFonts w:eastAsiaTheme="minorHAnsi"/>
          <w:sz w:val="20"/>
          <w:szCs w:val="20"/>
          <w:lang w:val="en-AU"/>
        </w:rPr>
        <w:t>is seen to be one of the potential mediums that has enabled the university to facilitate a more collaborative and reflective learning over the recent years.</w:t>
      </w:r>
    </w:p>
    <w:p w:rsidR="00462CEE" w:rsidRDefault="00C20E37">
      <w:pPr>
        <w:pStyle w:val="ListParagraph"/>
        <w:numPr>
          <w:ilvl w:val="0"/>
          <w:numId w:val="20"/>
        </w:numPr>
        <w:jc w:val="center"/>
        <w:rPr>
          <w:rFonts w:eastAsia="Calibri" w:cs="Times New Roman"/>
          <w:smallCaps/>
          <w:sz w:val="20"/>
          <w:szCs w:val="28"/>
        </w:rPr>
      </w:pPr>
      <w:r>
        <w:rPr>
          <w:rFonts w:eastAsia="Calibri" w:cs="Times New Roman"/>
          <w:smallCaps/>
          <w:sz w:val="20"/>
          <w:szCs w:val="28"/>
        </w:rPr>
        <w:t>Methodology</w:t>
      </w:r>
    </w:p>
    <w:p w:rsidR="00462CEE" w:rsidRDefault="00C20E37">
      <w:pPr>
        <w:rPr>
          <w:rFonts w:ascii="Times New Roman" w:hAnsi="Times New Roman" w:cs="Times New Roman"/>
          <w:sz w:val="20"/>
          <w:szCs w:val="20"/>
        </w:rPr>
      </w:pPr>
      <w:r>
        <w:rPr>
          <w:rFonts w:ascii="Times New Roman" w:hAnsi="Times New Roman" w:cs="Times New Roman"/>
          <w:sz w:val="20"/>
          <w:szCs w:val="20"/>
        </w:rPr>
        <w:t>For the purpose of this study, a sample of 10 students enrolled in a first year fully online course was studied to evaluate the effectiveness of tablet learning (in particular iPads) in online courses. All students were selected from one campus.</w:t>
      </w:r>
    </w:p>
    <w:p w:rsidR="00462CEE" w:rsidRDefault="00C20E37">
      <w:pPr>
        <w:spacing w:line="480" w:lineRule="auto"/>
        <w:rPr>
          <w:rFonts w:ascii="Times New Roman" w:hAnsi="Times New Roman" w:cs="Times New Roman"/>
          <w:sz w:val="20"/>
          <w:szCs w:val="20"/>
        </w:rPr>
      </w:pPr>
      <w:r>
        <w:rPr>
          <w:rFonts w:ascii="Times New Roman" w:hAnsi="Times New Roman" w:cs="Times New Roman"/>
          <w:sz w:val="20"/>
          <w:szCs w:val="20"/>
        </w:rPr>
        <w:t xml:space="preserve">The description of ICT services at the </w:t>
      </w:r>
      <w:r>
        <w:rPr>
          <w:rFonts w:ascii="Times New Roman" w:hAnsi="Times New Roman" w:cs="Times New Roman"/>
          <w:i/>
          <w:sz w:val="20"/>
          <w:szCs w:val="20"/>
        </w:rPr>
        <w:t>Test Campus</w:t>
      </w:r>
      <w:r>
        <w:rPr>
          <w:rFonts w:ascii="Times New Roman" w:hAnsi="Times New Roman" w:cs="Times New Roman"/>
          <w:sz w:val="20"/>
          <w:szCs w:val="20"/>
        </w:rPr>
        <w:t xml:space="preserve"> is as follows:</w:t>
      </w:r>
    </w:p>
    <w:p w:rsidR="00462CEE" w:rsidRDefault="00C20E37">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b/>
          <w:sz w:val="20"/>
          <w:szCs w:val="20"/>
        </w:rPr>
        <w:t>USPNet</w:t>
      </w:r>
      <w:r>
        <w:rPr>
          <w:rFonts w:ascii="Times New Roman" w:hAnsi="Times New Roman" w:cs="Times New Roman"/>
          <w:sz w:val="20"/>
          <w:szCs w:val="20"/>
        </w:rPr>
        <w:t>- is a satellite-communications network connecting all 12 member countries of the University of the South Pacific and is used to reach distance and flexible learning students. The services hosted include provision for video conferencing, audio/video satellite, broadcasting, eMentoring services and communication by e-mail with a lecturer/tutor or another student through Moodle.</w:t>
      </w:r>
    </w:p>
    <w:p w:rsidR="00462CEE" w:rsidRDefault="00C20E37">
      <w:pPr>
        <w:pStyle w:val="ListParagraph"/>
        <w:numPr>
          <w:ilvl w:val="0"/>
          <w:numId w:val="9"/>
        </w:numPr>
        <w:rPr>
          <w:rFonts w:ascii="Times New Roman" w:hAnsi="Times New Roman" w:cs="Times New Roman"/>
          <w:sz w:val="20"/>
          <w:szCs w:val="20"/>
        </w:rPr>
      </w:pPr>
      <w:r>
        <w:rPr>
          <w:rFonts w:ascii="Times New Roman" w:hAnsi="Times New Roman" w:cs="Times New Roman"/>
          <w:b/>
          <w:sz w:val="20"/>
          <w:szCs w:val="20"/>
        </w:rPr>
        <w:t>The mLearning services</w:t>
      </w:r>
      <w:r>
        <w:rPr>
          <w:rFonts w:ascii="Times New Roman" w:hAnsi="Times New Roman" w:cs="Times New Roman"/>
          <w:sz w:val="20"/>
          <w:szCs w:val="20"/>
        </w:rPr>
        <w:t xml:space="preserve"> include; SMS notification, mark sheet, exam timetable, quizzes, library and course finder applications, and entertainment modules.</w:t>
      </w:r>
    </w:p>
    <w:p w:rsidR="00462CEE" w:rsidRDefault="00C20E37">
      <w:pPr>
        <w:rPr>
          <w:rFonts w:ascii="Times New Roman" w:hAnsi="Times New Roman" w:cs="Times New Roman"/>
          <w:sz w:val="20"/>
          <w:szCs w:val="20"/>
        </w:rPr>
      </w:pPr>
      <w:r>
        <w:rPr>
          <w:rFonts w:ascii="Times New Roman" w:hAnsi="Times New Roman" w:cs="Times New Roman"/>
          <w:sz w:val="20"/>
          <w:szCs w:val="20"/>
        </w:rPr>
        <w:t>The students were invited to participate in the survey and the interested students were provided with an iPad each (iPad 2) which the students had to return at the end of the survey period. Table 1 describes the features of the iPad device.</w:t>
      </w:r>
    </w:p>
    <w:p w:rsidR="00462CEE" w:rsidRDefault="00462CEE">
      <w:pPr>
        <w:rPr>
          <w:rFonts w:ascii="Times New Roman" w:hAnsi="Times New Roman" w:cs="Times New Roman"/>
          <w:sz w:val="20"/>
          <w:szCs w:val="20"/>
        </w:rPr>
      </w:pPr>
    </w:p>
    <w:p w:rsidR="00B54B3B" w:rsidRDefault="00B54B3B">
      <w:pPr>
        <w:rPr>
          <w:rFonts w:ascii="Times New Roman" w:hAnsi="Times New Roman" w:cs="Times New Roman"/>
          <w:sz w:val="20"/>
          <w:szCs w:val="20"/>
        </w:rPr>
      </w:pPr>
    </w:p>
    <w:p w:rsidR="00B54B3B" w:rsidRDefault="00B54B3B">
      <w:pPr>
        <w:rPr>
          <w:rFonts w:ascii="Times New Roman" w:hAnsi="Times New Roman" w:cs="Times New Roman"/>
          <w:sz w:val="20"/>
          <w:szCs w:val="20"/>
        </w:rPr>
      </w:pPr>
    </w:p>
    <w:tbl>
      <w:tblPr>
        <w:tblStyle w:val="TableGrid"/>
        <w:tblW w:w="4680" w:type="dxa"/>
        <w:tblInd w:w="468" w:type="dxa"/>
        <w:tblLook w:val="04A0" w:firstRow="1" w:lastRow="0" w:firstColumn="1" w:lastColumn="0" w:noHBand="0" w:noVBand="1"/>
      </w:tblPr>
      <w:tblGrid>
        <w:gridCol w:w="2178"/>
        <w:gridCol w:w="2502"/>
      </w:tblGrid>
      <w:tr w:rsidR="00462CEE" w:rsidTr="0038292F">
        <w:tc>
          <w:tcPr>
            <w:tcW w:w="2178" w:type="dxa"/>
          </w:tcPr>
          <w:p w:rsidR="00462CEE" w:rsidRDefault="00C20E37">
            <w:pPr>
              <w:spacing w:after="200" w:line="360" w:lineRule="auto"/>
              <w:rPr>
                <w:rFonts w:ascii="Times New Roman" w:hAnsi="Times New Roman" w:cs="Times New Roman"/>
                <w:b/>
                <w:sz w:val="18"/>
                <w:szCs w:val="18"/>
              </w:rPr>
            </w:pPr>
            <w:r>
              <w:rPr>
                <w:rFonts w:ascii="Times New Roman" w:hAnsi="Times New Roman" w:cs="Times New Roman"/>
                <w:sz w:val="18"/>
                <w:szCs w:val="18"/>
              </w:rPr>
              <w:lastRenderedPageBreak/>
              <w:t>Dual-core A5 chip (twice as fast as the original iPad)</w:t>
            </w:r>
          </w:p>
        </w:tc>
        <w:tc>
          <w:tcPr>
            <w:tcW w:w="2502" w:type="dxa"/>
          </w:tcPr>
          <w:p w:rsidR="00462CEE" w:rsidRDefault="00C20E37">
            <w:pPr>
              <w:spacing w:line="360" w:lineRule="auto"/>
              <w:rPr>
                <w:rFonts w:ascii="Times New Roman" w:hAnsi="Times New Roman" w:cs="Times New Roman"/>
                <w:b/>
                <w:sz w:val="18"/>
                <w:szCs w:val="18"/>
              </w:rPr>
            </w:pPr>
            <w:r>
              <w:rPr>
                <w:rFonts w:ascii="Times New Roman" w:hAnsi="Times New Roman" w:cs="Times New Roman"/>
                <w:sz w:val="18"/>
                <w:szCs w:val="18"/>
              </w:rPr>
              <w:t>3G support on AT&amp;T and Verizon networks</w:t>
            </w:r>
          </w:p>
        </w:tc>
      </w:tr>
      <w:tr w:rsidR="00462CEE" w:rsidTr="0038292F">
        <w:tc>
          <w:tcPr>
            <w:tcW w:w="2178" w:type="dxa"/>
          </w:tcPr>
          <w:p w:rsidR="00462CEE" w:rsidRDefault="00C20E37">
            <w:pPr>
              <w:spacing w:line="360" w:lineRule="auto"/>
              <w:rPr>
                <w:rFonts w:ascii="Times New Roman" w:hAnsi="Times New Roman" w:cs="Times New Roman"/>
                <w:b/>
                <w:sz w:val="18"/>
                <w:szCs w:val="18"/>
              </w:rPr>
            </w:pPr>
            <w:r>
              <w:rPr>
                <w:rFonts w:ascii="Times New Roman" w:hAnsi="Times New Roman" w:cs="Times New Roman"/>
                <w:sz w:val="18"/>
                <w:szCs w:val="18"/>
              </w:rPr>
              <w:t>Both front-facing and back-facing cameras capable of shooting HD video</w:t>
            </w:r>
          </w:p>
        </w:tc>
        <w:tc>
          <w:tcPr>
            <w:tcW w:w="2502" w:type="dxa"/>
          </w:tcPr>
          <w:p w:rsidR="00462CEE" w:rsidRDefault="00C20E37">
            <w:pPr>
              <w:spacing w:line="360" w:lineRule="auto"/>
              <w:rPr>
                <w:rFonts w:ascii="Times New Roman" w:hAnsi="Times New Roman" w:cs="Times New Roman"/>
                <w:sz w:val="18"/>
                <w:szCs w:val="18"/>
              </w:rPr>
            </w:pPr>
            <w:r>
              <w:rPr>
                <w:rFonts w:ascii="Times New Roman" w:hAnsi="Times New Roman" w:cs="Times New Roman"/>
                <w:sz w:val="18"/>
                <w:szCs w:val="18"/>
              </w:rPr>
              <w:t>Compatible with iPad apps and all iPhone apps</w:t>
            </w:r>
          </w:p>
        </w:tc>
      </w:tr>
      <w:tr w:rsidR="00462CEE" w:rsidTr="0038292F">
        <w:tc>
          <w:tcPr>
            <w:tcW w:w="2178" w:type="dxa"/>
          </w:tcPr>
          <w:p w:rsidR="00462CEE" w:rsidRDefault="00C20E37">
            <w:pPr>
              <w:spacing w:line="360" w:lineRule="auto"/>
              <w:rPr>
                <w:rFonts w:ascii="Times New Roman" w:hAnsi="Times New Roman" w:cs="Times New Roman"/>
                <w:b/>
                <w:sz w:val="18"/>
                <w:szCs w:val="18"/>
              </w:rPr>
            </w:pPr>
            <w:r>
              <w:rPr>
                <w:rFonts w:ascii="Times New Roman" w:hAnsi="Times New Roman" w:cs="Times New Roman"/>
                <w:sz w:val="18"/>
                <w:szCs w:val="18"/>
              </w:rPr>
              <w:t>9.7 inch IPS display with LED backlight</w:t>
            </w:r>
          </w:p>
        </w:tc>
        <w:tc>
          <w:tcPr>
            <w:tcW w:w="2502" w:type="dxa"/>
          </w:tcPr>
          <w:p w:rsidR="00462CEE" w:rsidRDefault="00C20E37">
            <w:pPr>
              <w:spacing w:line="360" w:lineRule="auto"/>
              <w:rPr>
                <w:rFonts w:ascii="Times New Roman" w:hAnsi="Times New Roman" w:cs="Times New Roman"/>
                <w:sz w:val="18"/>
                <w:szCs w:val="18"/>
              </w:rPr>
            </w:pPr>
            <w:r>
              <w:rPr>
                <w:rFonts w:ascii="Times New Roman" w:hAnsi="Times New Roman" w:cs="Times New Roman"/>
                <w:sz w:val="18"/>
                <w:szCs w:val="18"/>
              </w:rPr>
              <w:t>iOS 4.3 with AirPlay support</w:t>
            </w:r>
          </w:p>
        </w:tc>
      </w:tr>
      <w:tr w:rsidR="00462CEE" w:rsidTr="0038292F">
        <w:tc>
          <w:tcPr>
            <w:tcW w:w="2178" w:type="dxa"/>
          </w:tcPr>
          <w:p w:rsidR="00462CEE" w:rsidRDefault="00C20E37">
            <w:pPr>
              <w:spacing w:line="360" w:lineRule="auto"/>
              <w:rPr>
                <w:rFonts w:ascii="Times New Roman" w:hAnsi="Times New Roman" w:cs="Times New Roman"/>
                <w:b/>
                <w:sz w:val="18"/>
                <w:szCs w:val="18"/>
              </w:rPr>
            </w:pPr>
            <w:r>
              <w:rPr>
                <w:rFonts w:ascii="Times New Roman" w:hAnsi="Times New Roman" w:cs="Times New Roman"/>
                <w:sz w:val="18"/>
                <w:szCs w:val="18"/>
              </w:rPr>
              <w:t>1024x768 resolution support 720p</w:t>
            </w:r>
          </w:p>
        </w:tc>
        <w:tc>
          <w:tcPr>
            <w:tcW w:w="2502" w:type="dxa"/>
          </w:tcPr>
          <w:p w:rsidR="00462CEE" w:rsidRDefault="00C20E37">
            <w:pPr>
              <w:spacing w:line="360" w:lineRule="auto"/>
              <w:rPr>
                <w:rFonts w:ascii="Times New Roman" w:hAnsi="Times New Roman" w:cs="Times New Roman"/>
                <w:sz w:val="18"/>
                <w:szCs w:val="18"/>
              </w:rPr>
            </w:pPr>
            <w:r>
              <w:rPr>
                <w:rFonts w:ascii="Times New Roman" w:hAnsi="Times New Roman" w:cs="Times New Roman"/>
                <w:sz w:val="18"/>
                <w:szCs w:val="18"/>
              </w:rPr>
              <w:t>WiFi 802.11n, Bluetooth 2.1 EDR</w:t>
            </w:r>
          </w:p>
        </w:tc>
      </w:tr>
      <w:tr w:rsidR="00462CEE" w:rsidTr="0038292F">
        <w:tc>
          <w:tcPr>
            <w:tcW w:w="2178" w:type="dxa"/>
          </w:tcPr>
          <w:p w:rsidR="00462CEE" w:rsidRDefault="00C20E37">
            <w:pPr>
              <w:spacing w:line="360" w:lineRule="auto"/>
              <w:rPr>
                <w:rFonts w:ascii="Times New Roman" w:hAnsi="Times New Roman" w:cs="Times New Roman"/>
                <w:b/>
                <w:sz w:val="18"/>
                <w:szCs w:val="18"/>
              </w:rPr>
            </w:pPr>
            <w:r>
              <w:rPr>
                <w:rFonts w:ascii="Times New Roman" w:hAnsi="Times New Roman" w:cs="Times New Roman"/>
                <w:sz w:val="18"/>
                <w:szCs w:val="18"/>
              </w:rPr>
              <w:t>Supports 1080p video via HDMI when combined with the HDMI-out adapter</w:t>
            </w:r>
          </w:p>
        </w:tc>
        <w:tc>
          <w:tcPr>
            <w:tcW w:w="2502" w:type="dxa"/>
          </w:tcPr>
          <w:p w:rsidR="00462CEE" w:rsidRDefault="00C20E37">
            <w:pPr>
              <w:spacing w:line="360" w:lineRule="auto"/>
              <w:rPr>
                <w:rFonts w:ascii="Times New Roman" w:hAnsi="Times New Roman" w:cs="Times New Roman"/>
                <w:sz w:val="18"/>
                <w:szCs w:val="18"/>
              </w:rPr>
            </w:pPr>
            <w:r>
              <w:rPr>
                <w:rFonts w:ascii="Times New Roman" w:hAnsi="Times New Roman" w:cs="Times New Roman"/>
                <w:sz w:val="18"/>
                <w:szCs w:val="18"/>
              </w:rPr>
              <w:t>Accelerometer, Gyroscope, Compass, External speaker, Microphone</w:t>
            </w:r>
          </w:p>
        </w:tc>
      </w:tr>
    </w:tbl>
    <w:p w:rsidR="00462CEE" w:rsidRDefault="00C20E37">
      <w:pPr>
        <w:pStyle w:val="Caption"/>
        <w:spacing w:line="360" w:lineRule="auto"/>
        <w:rPr>
          <w:rFonts w:ascii="Times New Roman" w:hAnsi="Times New Roman" w:cs="Times New Roman"/>
          <w:color w:val="auto"/>
          <w:sz w:val="16"/>
          <w:szCs w:val="16"/>
        </w:rPr>
      </w:pPr>
      <w:r>
        <w:rPr>
          <w:rFonts w:ascii="Times New Roman" w:hAnsi="Times New Roman" w:cs="Times New Roman"/>
          <w:color w:val="auto"/>
          <w:sz w:val="16"/>
          <w:szCs w:val="16"/>
        </w:rPr>
        <w:t xml:space="preserve">Table </w:t>
      </w: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SEQ Table \* ARABIC </w:instrText>
      </w:r>
      <w:r>
        <w:rPr>
          <w:rFonts w:ascii="Times New Roman" w:hAnsi="Times New Roman" w:cs="Times New Roman"/>
          <w:color w:val="auto"/>
          <w:sz w:val="16"/>
          <w:szCs w:val="16"/>
        </w:rPr>
        <w:fldChar w:fldCharType="separate"/>
      </w:r>
      <w:r w:rsidR="009746BA">
        <w:rPr>
          <w:rFonts w:ascii="Times New Roman" w:hAnsi="Times New Roman" w:cs="Times New Roman"/>
          <w:noProof/>
          <w:color w:val="auto"/>
          <w:sz w:val="16"/>
          <w:szCs w:val="16"/>
        </w:rPr>
        <w:t>1</w:t>
      </w:r>
      <w:r>
        <w:rPr>
          <w:rFonts w:ascii="Times New Roman" w:hAnsi="Times New Roman" w:cs="Times New Roman"/>
          <w:color w:val="auto"/>
          <w:sz w:val="16"/>
          <w:szCs w:val="16"/>
        </w:rPr>
        <w:fldChar w:fldCharType="end"/>
      </w:r>
      <w:r>
        <w:rPr>
          <w:rFonts w:ascii="Times New Roman" w:hAnsi="Times New Roman" w:cs="Times New Roman"/>
          <w:color w:val="auto"/>
          <w:sz w:val="16"/>
          <w:szCs w:val="16"/>
        </w:rPr>
        <w:t xml:space="preserve">: Features of the iPad utilised for the research. </w:t>
      </w:r>
    </w:p>
    <w:p w:rsidR="00462CEE" w:rsidRDefault="00C20E37">
      <w:pPr>
        <w:rPr>
          <w:rFonts w:ascii="Times New Roman" w:hAnsi="Times New Roman" w:cs="Times New Roman"/>
          <w:sz w:val="20"/>
          <w:szCs w:val="20"/>
        </w:rPr>
      </w:pPr>
      <w:r>
        <w:rPr>
          <w:rFonts w:ascii="Times New Roman" w:hAnsi="Times New Roman" w:cs="Times New Roman"/>
          <w:sz w:val="20"/>
          <w:szCs w:val="20"/>
        </w:rPr>
        <w:t>For data collection two sets of questionnaires a pre-course and a post-course were distributed to the students and the Students were interviewed (semi – structured) to give their feedback on the use of the device for the course. The objective of this study was two-fold:</w:t>
      </w:r>
    </w:p>
    <w:p w:rsidR="00462CEE" w:rsidRDefault="00C20E37">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evaluate the effectiveness of tablet learning in a higher education institute.</w:t>
      </w:r>
    </w:p>
    <w:p w:rsidR="00462CEE" w:rsidRDefault="00C20E37">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test the attitude of students to iPad for online learning.</w:t>
      </w:r>
    </w:p>
    <w:p w:rsidR="00462CEE" w:rsidRDefault="00C20E37">
      <w:pPr>
        <w:rPr>
          <w:rFonts w:ascii="Times New Roman" w:hAnsi="Times New Roman" w:cs="Times New Roman"/>
          <w:sz w:val="20"/>
          <w:szCs w:val="20"/>
        </w:rPr>
      </w:pPr>
      <w:r>
        <w:rPr>
          <w:rFonts w:ascii="Times New Roman" w:hAnsi="Times New Roman" w:cs="Times New Roman"/>
          <w:sz w:val="20"/>
          <w:szCs w:val="20"/>
        </w:rPr>
        <w:t>The study was conducted for seven weeks, which was the actual duration of the course. The control group for the study was made up of students from the same campus but these who did not utilise an iPad. The survey descriptors for the study are provided in Table 2. We note that because of the sample size, the nonparametric analysis was carried out.</w:t>
      </w:r>
    </w:p>
    <w:p w:rsidR="00462CEE" w:rsidRDefault="00462CEE">
      <w:pPr>
        <w:rPr>
          <w:rFonts w:ascii="Times New Roman" w:hAnsi="Times New Roman" w:cs="Times New Roman"/>
          <w:sz w:val="20"/>
          <w:szCs w:val="20"/>
        </w:rPr>
      </w:pPr>
    </w:p>
    <w:p w:rsidR="00462CEE" w:rsidRDefault="00462CEE">
      <w:pPr>
        <w:rPr>
          <w:rFonts w:ascii="Times New Roman" w:hAnsi="Times New Roman" w:cs="Times New Roman"/>
          <w:sz w:val="20"/>
          <w:szCs w:val="20"/>
        </w:rPr>
      </w:pPr>
    </w:p>
    <w:p w:rsidR="00462CEE" w:rsidRDefault="00462CEE">
      <w:pPr>
        <w:rPr>
          <w:rFonts w:ascii="Times New Roman" w:hAnsi="Times New Roman" w:cs="Times New Roman"/>
          <w:sz w:val="20"/>
          <w:szCs w:val="20"/>
        </w:rPr>
      </w:pPr>
    </w:p>
    <w:p w:rsidR="00462CEE" w:rsidRDefault="00462CEE">
      <w:pP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592"/>
        <w:gridCol w:w="1838"/>
        <w:gridCol w:w="1296"/>
      </w:tblGrid>
      <w:tr w:rsidR="00462CEE" w:rsidTr="00742F63">
        <w:trPr>
          <w:trHeight w:val="297"/>
        </w:trPr>
        <w:tc>
          <w:tcPr>
            <w:tcW w:w="1592" w:type="dxa"/>
          </w:tcPr>
          <w:p w:rsidR="00462CEE" w:rsidRDefault="00462CEE">
            <w:pPr>
              <w:spacing w:after="200"/>
              <w:rPr>
                <w:rFonts w:ascii="Times New Roman" w:hAnsi="Times New Roman" w:cs="Times New Roman"/>
                <w:b/>
                <w:sz w:val="18"/>
                <w:szCs w:val="16"/>
              </w:rPr>
            </w:pPr>
          </w:p>
        </w:tc>
        <w:tc>
          <w:tcPr>
            <w:tcW w:w="1838" w:type="dxa"/>
          </w:tcPr>
          <w:p w:rsidR="00462CEE" w:rsidRDefault="00C20E37" w:rsidP="00742F63">
            <w:pPr>
              <w:ind w:firstLine="370"/>
              <w:rPr>
                <w:rFonts w:ascii="Times New Roman" w:hAnsi="Times New Roman" w:cs="Times New Roman"/>
                <w:i/>
                <w:sz w:val="18"/>
                <w:szCs w:val="16"/>
              </w:rPr>
            </w:pPr>
            <w:r>
              <w:rPr>
                <w:rFonts w:ascii="Times New Roman" w:hAnsi="Times New Roman" w:cs="Times New Roman"/>
                <w:i/>
                <w:sz w:val="18"/>
                <w:szCs w:val="16"/>
              </w:rPr>
              <w:t xml:space="preserve">Test Campus </w:t>
            </w:r>
          </w:p>
        </w:tc>
        <w:tc>
          <w:tcPr>
            <w:tcW w:w="1296" w:type="dxa"/>
          </w:tcPr>
          <w:p w:rsidR="00462CEE" w:rsidRDefault="00C20E37" w:rsidP="00742F63">
            <w:pPr>
              <w:ind w:firstLine="152"/>
              <w:rPr>
                <w:rFonts w:ascii="Times New Roman" w:hAnsi="Times New Roman" w:cs="Times New Roman"/>
                <w:i/>
                <w:sz w:val="18"/>
                <w:szCs w:val="16"/>
              </w:rPr>
            </w:pPr>
            <w:r>
              <w:rPr>
                <w:rFonts w:ascii="Times New Roman" w:hAnsi="Times New Roman" w:cs="Times New Roman"/>
                <w:i/>
                <w:sz w:val="18"/>
                <w:szCs w:val="16"/>
              </w:rPr>
              <w:t>Control Group</w:t>
            </w:r>
          </w:p>
        </w:tc>
      </w:tr>
      <w:tr w:rsidR="00462CEE" w:rsidTr="00742F63">
        <w:trPr>
          <w:trHeight w:val="306"/>
        </w:trPr>
        <w:tc>
          <w:tcPr>
            <w:tcW w:w="1592" w:type="dxa"/>
          </w:tcPr>
          <w:p w:rsidR="00462CEE" w:rsidRDefault="00C20E37">
            <w:pPr>
              <w:ind w:firstLine="72"/>
              <w:jc w:val="right"/>
              <w:rPr>
                <w:rFonts w:ascii="Times New Roman" w:hAnsi="Times New Roman" w:cs="Times New Roman"/>
                <w:b/>
                <w:sz w:val="18"/>
                <w:szCs w:val="16"/>
              </w:rPr>
            </w:pPr>
            <w:r>
              <w:rPr>
                <w:rFonts w:ascii="Times New Roman" w:hAnsi="Times New Roman" w:cs="Times New Roman"/>
                <w:sz w:val="18"/>
                <w:szCs w:val="16"/>
              </w:rPr>
              <w:t>Number of participants</w:t>
            </w:r>
          </w:p>
        </w:tc>
        <w:tc>
          <w:tcPr>
            <w:tcW w:w="1838" w:type="dxa"/>
          </w:tcPr>
          <w:p w:rsidR="00462CEE" w:rsidRDefault="00C20E37">
            <w:pPr>
              <w:rPr>
                <w:rFonts w:ascii="Times New Roman" w:hAnsi="Times New Roman" w:cs="Times New Roman"/>
                <w:sz w:val="18"/>
                <w:szCs w:val="16"/>
              </w:rPr>
            </w:pPr>
            <w:r>
              <w:rPr>
                <w:rFonts w:ascii="Times New Roman" w:hAnsi="Times New Roman" w:cs="Times New Roman"/>
                <w:sz w:val="18"/>
                <w:szCs w:val="16"/>
              </w:rPr>
              <w:t>10</w:t>
            </w:r>
          </w:p>
        </w:tc>
        <w:tc>
          <w:tcPr>
            <w:tcW w:w="1296" w:type="dxa"/>
          </w:tcPr>
          <w:p w:rsidR="00462CEE" w:rsidRDefault="00C20E37">
            <w:pPr>
              <w:rPr>
                <w:rFonts w:ascii="Times New Roman" w:hAnsi="Times New Roman" w:cs="Times New Roman"/>
                <w:sz w:val="18"/>
                <w:szCs w:val="16"/>
              </w:rPr>
            </w:pPr>
            <w:r>
              <w:rPr>
                <w:rFonts w:ascii="Times New Roman" w:hAnsi="Times New Roman" w:cs="Times New Roman"/>
                <w:sz w:val="18"/>
                <w:szCs w:val="16"/>
              </w:rPr>
              <w:t>10</w:t>
            </w:r>
          </w:p>
        </w:tc>
      </w:tr>
      <w:tr w:rsidR="00462CEE" w:rsidTr="00742F63">
        <w:trPr>
          <w:trHeight w:val="494"/>
        </w:trPr>
        <w:tc>
          <w:tcPr>
            <w:tcW w:w="1592" w:type="dxa"/>
          </w:tcPr>
          <w:p w:rsidR="00462CEE" w:rsidRDefault="00C20E37">
            <w:pPr>
              <w:ind w:firstLine="72"/>
              <w:jc w:val="right"/>
              <w:rPr>
                <w:rFonts w:ascii="Times New Roman" w:hAnsi="Times New Roman" w:cs="Times New Roman"/>
                <w:b/>
                <w:sz w:val="18"/>
                <w:szCs w:val="16"/>
              </w:rPr>
            </w:pPr>
            <w:r>
              <w:rPr>
                <w:rFonts w:ascii="Times New Roman" w:hAnsi="Times New Roman" w:cs="Times New Roman"/>
                <w:sz w:val="18"/>
                <w:szCs w:val="16"/>
              </w:rPr>
              <w:t>Number of females</w:t>
            </w:r>
          </w:p>
        </w:tc>
        <w:tc>
          <w:tcPr>
            <w:tcW w:w="1838" w:type="dxa"/>
          </w:tcPr>
          <w:p w:rsidR="00462CEE" w:rsidRDefault="00C20E37">
            <w:pPr>
              <w:rPr>
                <w:rFonts w:ascii="Times New Roman" w:hAnsi="Times New Roman" w:cs="Times New Roman"/>
                <w:sz w:val="18"/>
                <w:szCs w:val="16"/>
              </w:rPr>
            </w:pPr>
            <w:r>
              <w:rPr>
                <w:rFonts w:ascii="Times New Roman" w:hAnsi="Times New Roman" w:cs="Times New Roman"/>
                <w:sz w:val="18"/>
                <w:szCs w:val="16"/>
              </w:rPr>
              <w:t>6</w:t>
            </w:r>
          </w:p>
        </w:tc>
        <w:tc>
          <w:tcPr>
            <w:tcW w:w="1296" w:type="dxa"/>
          </w:tcPr>
          <w:p w:rsidR="00462CEE" w:rsidRDefault="00C20E37">
            <w:pPr>
              <w:rPr>
                <w:rFonts w:ascii="Times New Roman" w:hAnsi="Times New Roman" w:cs="Times New Roman"/>
                <w:sz w:val="18"/>
                <w:szCs w:val="16"/>
              </w:rPr>
            </w:pPr>
            <w:r>
              <w:rPr>
                <w:rFonts w:ascii="Times New Roman" w:hAnsi="Times New Roman" w:cs="Times New Roman"/>
                <w:sz w:val="18"/>
                <w:szCs w:val="16"/>
              </w:rPr>
              <w:t>3</w:t>
            </w:r>
          </w:p>
        </w:tc>
      </w:tr>
      <w:tr w:rsidR="00462CEE" w:rsidTr="00742F63">
        <w:trPr>
          <w:trHeight w:val="306"/>
        </w:trPr>
        <w:tc>
          <w:tcPr>
            <w:tcW w:w="1592" w:type="dxa"/>
          </w:tcPr>
          <w:p w:rsidR="00462CEE" w:rsidRDefault="00C20E37">
            <w:pPr>
              <w:ind w:firstLine="72"/>
              <w:jc w:val="right"/>
              <w:rPr>
                <w:rFonts w:ascii="Times New Roman" w:hAnsi="Times New Roman" w:cs="Times New Roman"/>
                <w:b/>
                <w:sz w:val="18"/>
                <w:szCs w:val="16"/>
              </w:rPr>
            </w:pPr>
            <w:r>
              <w:rPr>
                <w:rFonts w:ascii="Times New Roman" w:hAnsi="Times New Roman" w:cs="Times New Roman"/>
                <w:sz w:val="18"/>
                <w:szCs w:val="16"/>
              </w:rPr>
              <w:t>Number of male</w:t>
            </w:r>
          </w:p>
        </w:tc>
        <w:tc>
          <w:tcPr>
            <w:tcW w:w="1838" w:type="dxa"/>
          </w:tcPr>
          <w:p w:rsidR="00462CEE" w:rsidRDefault="00C20E37">
            <w:pPr>
              <w:rPr>
                <w:rFonts w:ascii="Times New Roman" w:hAnsi="Times New Roman" w:cs="Times New Roman"/>
                <w:sz w:val="18"/>
                <w:szCs w:val="16"/>
              </w:rPr>
            </w:pPr>
            <w:r>
              <w:rPr>
                <w:rFonts w:ascii="Times New Roman" w:hAnsi="Times New Roman" w:cs="Times New Roman"/>
                <w:sz w:val="18"/>
                <w:szCs w:val="16"/>
              </w:rPr>
              <w:t>4</w:t>
            </w:r>
          </w:p>
        </w:tc>
        <w:tc>
          <w:tcPr>
            <w:tcW w:w="1296" w:type="dxa"/>
          </w:tcPr>
          <w:p w:rsidR="00462CEE" w:rsidRDefault="00C20E37">
            <w:pPr>
              <w:rPr>
                <w:rFonts w:ascii="Times New Roman" w:hAnsi="Times New Roman" w:cs="Times New Roman"/>
                <w:sz w:val="18"/>
                <w:szCs w:val="16"/>
              </w:rPr>
            </w:pPr>
            <w:r>
              <w:rPr>
                <w:rFonts w:ascii="Times New Roman" w:hAnsi="Times New Roman" w:cs="Times New Roman"/>
                <w:sz w:val="18"/>
                <w:szCs w:val="16"/>
              </w:rPr>
              <w:t>7</w:t>
            </w:r>
          </w:p>
        </w:tc>
      </w:tr>
      <w:tr w:rsidR="00462CEE" w:rsidTr="00742F63">
        <w:trPr>
          <w:trHeight w:val="297"/>
        </w:trPr>
        <w:tc>
          <w:tcPr>
            <w:tcW w:w="1592" w:type="dxa"/>
          </w:tcPr>
          <w:p w:rsidR="00462CEE" w:rsidRDefault="00C20E37">
            <w:pPr>
              <w:ind w:firstLine="72"/>
              <w:jc w:val="right"/>
              <w:rPr>
                <w:rFonts w:ascii="Times New Roman" w:hAnsi="Times New Roman" w:cs="Times New Roman"/>
                <w:b/>
                <w:sz w:val="18"/>
                <w:szCs w:val="16"/>
              </w:rPr>
            </w:pPr>
            <w:r>
              <w:rPr>
                <w:rFonts w:ascii="Times New Roman" w:hAnsi="Times New Roman" w:cs="Times New Roman"/>
                <w:sz w:val="18"/>
                <w:szCs w:val="16"/>
              </w:rPr>
              <w:t>Software used for analysis</w:t>
            </w:r>
          </w:p>
        </w:tc>
        <w:tc>
          <w:tcPr>
            <w:tcW w:w="1838" w:type="dxa"/>
          </w:tcPr>
          <w:p w:rsidR="00462CEE" w:rsidRDefault="00C20E37">
            <w:pPr>
              <w:ind w:firstLine="10"/>
              <w:rPr>
                <w:rFonts w:ascii="Times New Roman" w:hAnsi="Times New Roman" w:cs="Times New Roman"/>
                <w:sz w:val="18"/>
                <w:szCs w:val="16"/>
              </w:rPr>
            </w:pPr>
            <w:r>
              <w:rPr>
                <w:rFonts w:ascii="Times New Roman" w:hAnsi="Times New Roman" w:cs="Times New Roman"/>
                <w:sz w:val="18"/>
                <w:szCs w:val="16"/>
              </w:rPr>
              <w:t>SPSS Software</w:t>
            </w:r>
          </w:p>
        </w:tc>
        <w:tc>
          <w:tcPr>
            <w:tcW w:w="1296" w:type="dxa"/>
          </w:tcPr>
          <w:p w:rsidR="00462CEE" w:rsidRDefault="00C20E37">
            <w:pPr>
              <w:ind w:firstLine="0"/>
              <w:rPr>
                <w:rFonts w:ascii="Times New Roman" w:hAnsi="Times New Roman" w:cs="Times New Roman"/>
                <w:sz w:val="18"/>
                <w:szCs w:val="16"/>
              </w:rPr>
            </w:pPr>
            <w:r>
              <w:rPr>
                <w:rFonts w:ascii="Times New Roman" w:hAnsi="Times New Roman" w:cs="Times New Roman"/>
                <w:sz w:val="18"/>
                <w:szCs w:val="16"/>
              </w:rPr>
              <w:t>SPSS Software</w:t>
            </w:r>
          </w:p>
        </w:tc>
      </w:tr>
      <w:tr w:rsidR="00462CEE" w:rsidTr="00742F63">
        <w:trPr>
          <w:trHeight w:val="511"/>
        </w:trPr>
        <w:tc>
          <w:tcPr>
            <w:tcW w:w="1592" w:type="dxa"/>
          </w:tcPr>
          <w:p w:rsidR="00462CEE" w:rsidRDefault="00C20E37">
            <w:pPr>
              <w:ind w:firstLine="72"/>
              <w:jc w:val="right"/>
              <w:rPr>
                <w:rFonts w:ascii="Times New Roman" w:hAnsi="Times New Roman" w:cs="Times New Roman"/>
                <w:b/>
                <w:sz w:val="18"/>
                <w:szCs w:val="16"/>
              </w:rPr>
            </w:pPr>
            <w:r>
              <w:rPr>
                <w:rFonts w:ascii="Times New Roman" w:hAnsi="Times New Roman" w:cs="Times New Roman"/>
                <w:sz w:val="18"/>
                <w:szCs w:val="16"/>
              </w:rPr>
              <w:t>Test conducted</w:t>
            </w:r>
          </w:p>
        </w:tc>
        <w:tc>
          <w:tcPr>
            <w:tcW w:w="1838" w:type="dxa"/>
          </w:tcPr>
          <w:p w:rsidR="00462CEE" w:rsidRDefault="00C20E37">
            <w:pPr>
              <w:ind w:firstLine="10"/>
              <w:rPr>
                <w:rFonts w:ascii="Times New Roman" w:hAnsi="Times New Roman" w:cs="Times New Roman"/>
                <w:sz w:val="18"/>
                <w:szCs w:val="16"/>
              </w:rPr>
            </w:pPr>
            <w:r>
              <w:rPr>
                <w:rFonts w:ascii="Times New Roman" w:hAnsi="Times New Roman" w:cs="Times New Roman"/>
                <w:sz w:val="18"/>
                <w:szCs w:val="16"/>
              </w:rPr>
              <w:t>Mann-Whitney U Test;</w:t>
            </w:r>
          </w:p>
          <w:p w:rsidR="00462CEE" w:rsidRDefault="00C20E37">
            <w:pPr>
              <w:ind w:firstLine="10"/>
              <w:rPr>
                <w:rFonts w:ascii="Times New Roman" w:hAnsi="Times New Roman" w:cs="Times New Roman"/>
                <w:sz w:val="18"/>
                <w:szCs w:val="16"/>
              </w:rPr>
            </w:pPr>
            <w:r>
              <w:rPr>
                <w:rFonts w:ascii="Times New Roman" w:hAnsi="Times New Roman" w:cs="Times New Roman"/>
                <w:sz w:val="18"/>
                <w:szCs w:val="16"/>
              </w:rPr>
              <w:t>Nonparametric statistical analysis and chi- square test.</w:t>
            </w:r>
          </w:p>
        </w:tc>
        <w:tc>
          <w:tcPr>
            <w:tcW w:w="1296" w:type="dxa"/>
          </w:tcPr>
          <w:p w:rsidR="00462CEE" w:rsidRDefault="00C20E37">
            <w:pPr>
              <w:ind w:firstLine="0"/>
              <w:rPr>
                <w:rFonts w:ascii="Times New Roman" w:hAnsi="Times New Roman" w:cs="Times New Roman"/>
                <w:sz w:val="18"/>
                <w:szCs w:val="16"/>
              </w:rPr>
            </w:pPr>
            <w:r>
              <w:rPr>
                <w:rFonts w:ascii="Times New Roman" w:hAnsi="Times New Roman" w:cs="Times New Roman"/>
                <w:sz w:val="18"/>
                <w:szCs w:val="16"/>
              </w:rPr>
              <w:t>Mann-Whitney U Test;</w:t>
            </w:r>
          </w:p>
          <w:p w:rsidR="00462CEE" w:rsidRDefault="00C20E37">
            <w:pPr>
              <w:ind w:firstLine="0"/>
              <w:rPr>
                <w:rFonts w:ascii="Times New Roman" w:hAnsi="Times New Roman" w:cs="Times New Roman"/>
                <w:sz w:val="18"/>
                <w:szCs w:val="16"/>
              </w:rPr>
            </w:pPr>
            <w:r>
              <w:rPr>
                <w:rFonts w:ascii="Times New Roman" w:hAnsi="Times New Roman" w:cs="Times New Roman"/>
                <w:sz w:val="18"/>
                <w:szCs w:val="16"/>
              </w:rPr>
              <w:t>Nonparametric statistical analysis and chi- square test.</w:t>
            </w:r>
          </w:p>
        </w:tc>
      </w:tr>
    </w:tbl>
    <w:p w:rsidR="00462CEE" w:rsidRDefault="00C20E37">
      <w:pPr>
        <w:pStyle w:val="Caption"/>
        <w:ind w:firstLine="0"/>
        <w:rPr>
          <w:rFonts w:ascii="Times New Roman" w:hAnsi="Times New Roman" w:cs="Times New Roman"/>
          <w:color w:val="auto"/>
          <w:sz w:val="16"/>
          <w:szCs w:val="20"/>
        </w:rPr>
      </w:pPr>
      <w:proofErr w:type="gramStart"/>
      <w:r>
        <w:rPr>
          <w:rFonts w:ascii="Times New Roman" w:hAnsi="Times New Roman" w:cs="Times New Roman"/>
          <w:color w:val="auto"/>
          <w:sz w:val="16"/>
          <w:szCs w:val="20"/>
        </w:rPr>
        <w:t xml:space="preserve">Table </w:t>
      </w:r>
      <w:r>
        <w:rPr>
          <w:rFonts w:ascii="Times New Roman" w:hAnsi="Times New Roman" w:cs="Times New Roman"/>
          <w:color w:val="auto"/>
          <w:sz w:val="16"/>
          <w:szCs w:val="20"/>
        </w:rPr>
        <w:fldChar w:fldCharType="begin"/>
      </w:r>
      <w:r>
        <w:rPr>
          <w:rFonts w:ascii="Times New Roman" w:hAnsi="Times New Roman" w:cs="Times New Roman"/>
          <w:color w:val="auto"/>
          <w:sz w:val="16"/>
          <w:szCs w:val="20"/>
        </w:rPr>
        <w:instrText xml:space="preserve"> SEQ Table \* ARABIC </w:instrText>
      </w:r>
      <w:r>
        <w:rPr>
          <w:rFonts w:ascii="Times New Roman" w:hAnsi="Times New Roman" w:cs="Times New Roman"/>
          <w:color w:val="auto"/>
          <w:sz w:val="16"/>
          <w:szCs w:val="20"/>
        </w:rPr>
        <w:fldChar w:fldCharType="separate"/>
      </w:r>
      <w:r w:rsidR="009746BA">
        <w:rPr>
          <w:rFonts w:ascii="Times New Roman" w:hAnsi="Times New Roman" w:cs="Times New Roman"/>
          <w:noProof/>
          <w:color w:val="auto"/>
          <w:sz w:val="16"/>
          <w:szCs w:val="20"/>
        </w:rPr>
        <w:t>2</w:t>
      </w:r>
      <w:r>
        <w:rPr>
          <w:rFonts w:ascii="Times New Roman" w:hAnsi="Times New Roman" w:cs="Times New Roman"/>
          <w:color w:val="auto"/>
          <w:sz w:val="16"/>
          <w:szCs w:val="20"/>
        </w:rPr>
        <w:fldChar w:fldCharType="end"/>
      </w:r>
      <w:r>
        <w:rPr>
          <w:rFonts w:ascii="Times New Roman" w:hAnsi="Times New Roman" w:cs="Times New Roman"/>
          <w:color w:val="auto"/>
          <w:sz w:val="16"/>
          <w:szCs w:val="20"/>
        </w:rPr>
        <w:t>: Survey Particulars for the test group and the control group.</w:t>
      </w:r>
      <w:proofErr w:type="gramEnd"/>
    </w:p>
    <w:p w:rsidR="00462CEE" w:rsidRDefault="00C20E37">
      <w:pPr>
        <w:pStyle w:val="ListParagraph"/>
        <w:numPr>
          <w:ilvl w:val="0"/>
          <w:numId w:val="20"/>
        </w:numPr>
        <w:jc w:val="center"/>
        <w:rPr>
          <w:rFonts w:eastAsia="Calibri" w:cs="Times New Roman"/>
          <w:smallCaps/>
          <w:sz w:val="20"/>
          <w:szCs w:val="28"/>
        </w:rPr>
      </w:pPr>
      <w:r>
        <w:rPr>
          <w:rFonts w:eastAsia="Calibri" w:cs="Times New Roman"/>
          <w:smallCaps/>
          <w:sz w:val="20"/>
          <w:szCs w:val="28"/>
        </w:rPr>
        <w:t>Results</w:t>
      </w:r>
    </w:p>
    <w:p w:rsidR="00462CEE" w:rsidRDefault="00C20E37">
      <w:pPr>
        <w:pStyle w:val="ListParagraph"/>
        <w:numPr>
          <w:ilvl w:val="0"/>
          <w:numId w:val="22"/>
        </w:numPr>
        <w:rPr>
          <w:rFonts w:ascii="Times New Roman" w:hAnsi="Times New Roman" w:cs="Times New Roman"/>
          <w:b/>
          <w:sz w:val="20"/>
          <w:szCs w:val="20"/>
        </w:rPr>
      </w:pPr>
      <w:r>
        <w:rPr>
          <w:rFonts w:ascii="Times New Roman" w:hAnsi="Times New Roman" w:cs="Times New Roman"/>
          <w:b/>
          <w:sz w:val="20"/>
          <w:szCs w:val="20"/>
        </w:rPr>
        <w:t>Student Experience</w:t>
      </w:r>
    </w:p>
    <w:p w:rsidR="00462CEE" w:rsidRDefault="00C20E37">
      <w:pPr>
        <w:pStyle w:val="ListParagraph"/>
        <w:ind w:left="90" w:right="74" w:firstLine="0"/>
        <w:rPr>
          <w:rFonts w:ascii="Times New Roman" w:hAnsi="Times New Roman" w:cs="Times New Roman"/>
          <w:b/>
          <w:sz w:val="20"/>
          <w:szCs w:val="20"/>
        </w:rPr>
      </w:pPr>
      <w:r>
        <w:rPr>
          <w:rFonts w:ascii="Times New Roman" w:hAnsi="Times New Roman"/>
          <w:b/>
          <w:noProof/>
          <w:sz w:val="28"/>
          <w:szCs w:val="28"/>
          <w:lang w:val="en-US"/>
        </w:rPr>
        <w:drawing>
          <wp:inline distT="0" distB="0" distL="0" distR="0">
            <wp:extent cx="2950464" cy="1999488"/>
            <wp:effectExtent l="19050" t="0" r="21336" b="762"/>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2CEE" w:rsidRDefault="00C20E37">
      <w:pPr>
        <w:pStyle w:val="ListParagraph"/>
        <w:ind w:left="90" w:right="74"/>
        <w:rPr>
          <w:rFonts w:ascii="Times New Roman" w:hAnsi="Times New Roman" w:cs="Times New Roman"/>
          <w:b/>
          <w:i/>
          <w:sz w:val="20"/>
          <w:szCs w:val="20"/>
        </w:rPr>
      </w:pPr>
      <w:proofErr w:type="gramStart"/>
      <w:r>
        <w:rPr>
          <w:rFonts w:ascii="Times New Roman" w:hAnsi="Times New Roman" w:cs="Times New Roman"/>
          <w:i/>
          <w:sz w:val="16"/>
          <w:szCs w:val="16"/>
        </w:rPr>
        <w:t>Fig.</w:t>
      </w:r>
      <w:proofErr w:type="gramEnd"/>
      <w:r>
        <w:rPr>
          <w:rFonts w:ascii="Times New Roman" w:hAnsi="Times New Roman" w:cs="Times New Roman"/>
          <w:i/>
          <w:sz w:val="16"/>
          <w:szCs w:val="16"/>
        </w:rPr>
        <w:t xml:space="preserve"> </w:t>
      </w:r>
      <w:r>
        <w:rPr>
          <w:rFonts w:ascii="Times New Roman" w:hAnsi="Times New Roman" w:cs="Times New Roman"/>
          <w:i/>
          <w:sz w:val="16"/>
          <w:szCs w:val="16"/>
        </w:rPr>
        <w:fldChar w:fldCharType="begin"/>
      </w:r>
      <w:r>
        <w:rPr>
          <w:rFonts w:ascii="Times New Roman" w:hAnsi="Times New Roman" w:cs="Times New Roman"/>
          <w:i/>
          <w:sz w:val="16"/>
          <w:szCs w:val="16"/>
        </w:rPr>
        <w:instrText xml:space="preserve"> SEQ Figure \* ARABIC </w:instrText>
      </w:r>
      <w:r>
        <w:rPr>
          <w:rFonts w:ascii="Times New Roman" w:hAnsi="Times New Roman" w:cs="Times New Roman"/>
          <w:i/>
          <w:sz w:val="16"/>
          <w:szCs w:val="16"/>
        </w:rPr>
        <w:fldChar w:fldCharType="separate"/>
      </w:r>
      <w:r w:rsidR="009746BA">
        <w:rPr>
          <w:rFonts w:ascii="Times New Roman" w:hAnsi="Times New Roman" w:cs="Times New Roman"/>
          <w:i/>
          <w:noProof/>
          <w:sz w:val="16"/>
          <w:szCs w:val="16"/>
        </w:rPr>
        <w:t>2</w:t>
      </w:r>
      <w:r>
        <w:rPr>
          <w:rFonts w:ascii="Times New Roman" w:hAnsi="Times New Roman" w:cs="Times New Roman"/>
          <w:i/>
          <w:noProof/>
          <w:sz w:val="16"/>
          <w:szCs w:val="16"/>
        </w:rPr>
        <w:fldChar w:fldCharType="end"/>
      </w:r>
      <w:r>
        <w:rPr>
          <w:rFonts w:ascii="Times New Roman" w:hAnsi="Times New Roman" w:cs="Times New Roman"/>
          <w:i/>
          <w:sz w:val="16"/>
          <w:szCs w:val="16"/>
        </w:rPr>
        <w:t>: Student Experience using the iPads by gender.</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Fig. 2 shows student experience with using the iPads before the research. Interestingly, 50% of the students had no experience with the use of iPads with no significant difference at gender level.The cost high of the iPads was found to be the major reason for students not using the iPads.Also, since the students were from different geographical locations in the South Pacific, the students were not exposed to learning with technology, hence given the opportunity these students participated in the survey to get exposed to using technology for learning (60 % of the students). </w:t>
      </w:r>
    </w:p>
    <w:p w:rsidR="00462CEE" w:rsidRDefault="00462CEE">
      <w:pPr>
        <w:rPr>
          <w:rFonts w:ascii="Times New Roman" w:hAnsi="Times New Roman" w:cs="Times New Roman"/>
          <w:sz w:val="20"/>
          <w:szCs w:val="20"/>
        </w:rPr>
      </w:pPr>
    </w:p>
    <w:p w:rsidR="00462CEE" w:rsidRDefault="00C20E37">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lastRenderedPageBreak/>
        <w:t>Face to Face versus Online</w:t>
      </w:r>
    </w:p>
    <w:p w:rsidR="00462CEE" w:rsidRDefault="00462CEE">
      <w:pPr>
        <w:pStyle w:val="ListParagraph"/>
        <w:rPr>
          <w:rFonts w:ascii="Times New Roman" w:hAnsi="Times New Roman" w:cs="Times New Roman"/>
          <w:b/>
          <w:sz w:val="20"/>
          <w:szCs w:val="20"/>
        </w:rPr>
      </w:pPr>
    </w:p>
    <w:tbl>
      <w:tblPr>
        <w:tblStyle w:val="TableGrid"/>
        <w:tblW w:w="0" w:type="auto"/>
        <w:tblInd w:w="198" w:type="dxa"/>
        <w:tblLook w:val="04A0" w:firstRow="1" w:lastRow="0" w:firstColumn="1" w:lastColumn="0" w:noHBand="0" w:noVBand="1"/>
      </w:tblPr>
      <w:tblGrid>
        <w:gridCol w:w="1368"/>
        <w:gridCol w:w="1332"/>
        <w:gridCol w:w="1350"/>
      </w:tblGrid>
      <w:tr w:rsidR="00462CEE" w:rsidTr="0038292F">
        <w:trPr>
          <w:trHeight w:val="353"/>
        </w:trPr>
        <w:tc>
          <w:tcPr>
            <w:tcW w:w="1368" w:type="dxa"/>
          </w:tcPr>
          <w:p w:rsidR="00462CEE" w:rsidRDefault="00C20E37">
            <w:pPr>
              <w:pStyle w:val="ListParagraph"/>
              <w:ind w:left="0" w:firstLine="0"/>
              <w:jc w:val="right"/>
              <w:rPr>
                <w:rFonts w:ascii="Times New Roman" w:hAnsi="Times New Roman" w:cs="Times New Roman"/>
                <w:sz w:val="18"/>
                <w:szCs w:val="20"/>
              </w:rPr>
            </w:pPr>
            <w:r>
              <w:rPr>
                <w:rFonts w:ascii="Times New Roman" w:hAnsi="Times New Roman" w:cs="Times New Roman"/>
                <w:sz w:val="18"/>
                <w:szCs w:val="20"/>
              </w:rPr>
              <w:t>Response</w:t>
            </w:r>
          </w:p>
        </w:tc>
        <w:tc>
          <w:tcPr>
            <w:tcW w:w="1332" w:type="dxa"/>
          </w:tcPr>
          <w:p w:rsidR="00462CEE" w:rsidRDefault="00C20E37">
            <w:pPr>
              <w:ind w:firstLine="0"/>
              <w:rPr>
                <w:rFonts w:ascii="Times New Roman" w:hAnsi="Times New Roman" w:cs="Times New Roman"/>
                <w:sz w:val="18"/>
                <w:szCs w:val="20"/>
              </w:rPr>
            </w:pPr>
            <w:r>
              <w:rPr>
                <w:rFonts w:ascii="Times New Roman" w:hAnsi="Times New Roman" w:cs="Times New Roman"/>
                <w:sz w:val="18"/>
                <w:szCs w:val="20"/>
              </w:rPr>
              <w:t>Male</w:t>
            </w:r>
          </w:p>
        </w:tc>
        <w:tc>
          <w:tcPr>
            <w:tcW w:w="1350" w:type="dxa"/>
          </w:tcPr>
          <w:p w:rsidR="00462CEE" w:rsidRDefault="00C20E37">
            <w:pPr>
              <w:pStyle w:val="ListParagraph"/>
              <w:ind w:left="0" w:firstLine="0"/>
              <w:rPr>
                <w:rFonts w:ascii="Times New Roman" w:hAnsi="Times New Roman" w:cs="Times New Roman"/>
                <w:sz w:val="18"/>
                <w:szCs w:val="20"/>
              </w:rPr>
            </w:pPr>
            <w:r>
              <w:rPr>
                <w:rFonts w:ascii="Times New Roman" w:hAnsi="Times New Roman" w:cs="Times New Roman"/>
                <w:sz w:val="18"/>
                <w:szCs w:val="20"/>
              </w:rPr>
              <w:t>Female</w:t>
            </w:r>
          </w:p>
        </w:tc>
      </w:tr>
      <w:tr w:rsidR="00462CEE" w:rsidTr="0038292F">
        <w:trPr>
          <w:trHeight w:val="353"/>
        </w:trPr>
        <w:tc>
          <w:tcPr>
            <w:tcW w:w="1368" w:type="dxa"/>
          </w:tcPr>
          <w:p w:rsidR="00462CEE" w:rsidRDefault="00C20E37">
            <w:pPr>
              <w:pStyle w:val="ListParagraph"/>
              <w:ind w:left="0"/>
              <w:jc w:val="right"/>
              <w:rPr>
                <w:rFonts w:ascii="Times New Roman" w:hAnsi="Times New Roman" w:cs="Times New Roman"/>
                <w:sz w:val="18"/>
                <w:szCs w:val="20"/>
              </w:rPr>
            </w:pPr>
            <w:r>
              <w:rPr>
                <w:rFonts w:ascii="Times New Roman" w:hAnsi="Times New Roman" w:cs="Times New Roman"/>
                <w:sz w:val="18"/>
                <w:szCs w:val="20"/>
              </w:rPr>
              <w:t>Yes</w:t>
            </w:r>
          </w:p>
        </w:tc>
        <w:tc>
          <w:tcPr>
            <w:tcW w:w="1332" w:type="dxa"/>
          </w:tcPr>
          <w:p w:rsidR="00462CEE" w:rsidRDefault="00C20E37">
            <w:pPr>
              <w:pStyle w:val="ListParagraph"/>
              <w:ind w:left="0"/>
              <w:rPr>
                <w:rFonts w:ascii="Times New Roman" w:hAnsi="Times New Roman" w:cs="Times New Roman"/>
                <w:sz w:val="18"/>
                <w:szCs w:val="20"/>
              </w:rPr>
            </w:pPr>
            <w:r>
              <w:rPr>
                <w:rFonts w:ascii="Times New Roman" w:hAnsi="Times New Roman" w:cs="Times New Roman"/>
                <w:sz w:val="18"/>
                <w:szCs w:val="20"/>
              </w:rPr>
              <w:t>1</w:t>
            </w:r>
          </w:p>
        </w:tc>
        <w:tc>
          <w:tcPr>
            <w:tcW w:w="1350" w:type="dxa"/>
          </w:tcPr>
          <w:p w:rsidR="00462CEE" w:rsidRDefault="00C20E37">
            <w:pPr>
              <w:pStyle w:val="ListParagraph"/>
              <w:ind w:left="0"/>
              <w:rPr>
                <w:rFonts w:ascii="Times New Roman" w:hAnsi="Times New Roman" w:cs="Times New Roman"/>
                <w:sz w:val="18"/>
                <w:szCs w:val="20"/>
              </w:rPr>
            </w:pPr>
            <w:r>
              <w:rPr>
                <w:rFonts w:ascii="Times New Roman" w:hAnsi="Times New Roman" w:cs="Times New Roman"/>
                <w:sz w:val="18"/>
                <w:szCs w:val="20"/>
              </w:rPr>
              <w:t>1</w:t>
            </w:r>
          </w:p>
        </w:tc>
      </w:tr>
      <w:tr w:rsidR="00462CEE" w:rsidTr="0038292F">
        <w:trPr>
          <w:trHeight w:val="353"/>
        </w:trPr>
        <w:tc>
          <w:tcPr>
            <w:tcW w:w="1368" w:type="dxa"/>
          </w:tcPr>
          <w:p w:rsidR="00462CEE" w:rsidRDefault="00C20E37">
            <w:pPr>
              <w:pStyle w:val="ListParagraph"/>
              <w:ind w:left="0"/>
              <w:jc w:val="right"/>
              <w:rPr>
                <w:rFonts w:ascii="Times New Roman" w:hAnsi="Times New Roman" w:cs="Times New Roman"/>
                <w:sz w:val="18"/>
                <w:szCs w:val="20"/>
              </w:rPr>
            </w:pPr>
            <w:r>
              <w:rPr>
                <w:rFonts w:ascii="Times New Roman" w:hAnsi="Times New Roman" w:cs="Times New Roman"/>
                <w:sz w:val="18"/>
                <w:szCs w:val="20"/>
              </w:rPr>
              <w:t>No</w:t>
            </w:r>
          </w:p>
        </w:tc>
        <w:tc>
          <w:tcPr>
            <w:tcW w:w="1332" w:type="dxa"/>
          </w:tcPr>
          <w:p w:rsidR="00462CEE" w:rsidRDefault="00C20E37">
            <w:pPr>
              <w:pStyle w:val="ListParagraph"/>
              <w:ind w:left="0"/>
              <w:rPr>
                <w:rFonts w:ascii="Times New Roman" w:hAnsi="Times New Roman" w:cs="Times New Roman"/>
                <w:sz w:val="18"/>
                <w:szCs w:val="20"/>
              </w:rPr>
            </w:pPr>
            <w:r>
              <w:rPr>
                <w:rFonts w:ascii="Times New Roman" w:hAnsi="Times New Roman" w:cs="Times New Roman"/>
                <w:sz w:val="18"/>
                <w:szCs w:val="20"/>
              </w:rPr>
              <w:t>2</w:t>
            </w:r>
          </w:p>
        </w:tc>
        <w:tc>
          <w:tcPr>
            <w:tcW w:w="1350" w:type="dxa"/>
          </w:tcPr>
          <w:p w:rsidR="00462CEE" w:rsidRDefault="00C20E37">
            <w:pPr>
              <w:pStyle w:val="ListParagraph"/>
              <w:ind w:left="0"/>
              <w:rPr>
                <w:rFonts w:ascii="Times New Roman" w:hAnsi="Times New Roman" w:cs="Times New Roman"/>
                <w:sz w:val="18"/>
                <w:szCs w:val="20"/>
              </w:rPr>
            </w:pPr>
            <w:r>
              <w:rPr>
                <w:rFonts w:ascii="Times New Roman" w:hAnsi="Times New Roman" w:cs="Times New Roman"/>
                <w:sz w:val="18"/>
                <w:szCs w:val="20"/>
              </w:rPr>
              <w:t>4</w:t>
            </w:r>
          </w:p>
        </w:tc>
      </w:tr>
      <w:tr w:rsidR="00462CEE" w:rsidTr="0038292F">
        <w:trPr>
          <w:trHeight w:val="367"/>
        </w:trPr>
        <w:tc>
          <w:tcPr>
            <w:tcW w:w="1368" w:type="dxa"/>
          </w:tcPr>
          <w:p w:rsidR="00462CEE" w:rsidRDefault="00C20E37">
            <w:pPr>
              <w:pStyle w:val="ListParagraph"/>
              <w:ind w:left="0" w:firstLine="0"/>
              <w:jc w:val="right"/>
              <w:rPr>
                <w:rFonts w:ascii="Times New Roman" w:hAnsi="Times New Roman" w:cs="Times New Roman"/>
                <w:sz w:val="18"/>
                <w:szCs w:val="20"/>
              </w:rPr>
            </w:pPr>
            <w:r>
              <w:rPr>
                <w:rFonts w:ascii="Times New Roman" w:hAnsi="Times New Roman" w:cs="Times New Roman"/>
                <w:sz w:val="18"/>
                <w:szCs w:val="20"/>
              </w:rPr>
              <w:t>No idea</w:t>
            </w:r>
          </w:p>
        </w:tc>
        <w:tc>
          <w:tcPr>
            <w:tcW w:w="1332" w:type="dxa"/>
          </w:tcPr>
          <w:p w:rsidR="00462CEE" w:rsidRDefault="00C20E37">
            <w:pPr>
              <w:pStyle w:val="ListParagraph"/>
              <w:ind w:left="0"/>
              <w:rPr>
                <w:rFonts w:ascii="Times New Roman" w:hAnsi="Times New Roman" w:cs="Times New Roman"/>
                <w:sz w:val="18"/>
                <w:szCs w:val="20"/>
              </w:rPr>
            </w:pPr>
            <w:r>
              <w:rPr>
                <w:rFonts w:ascii="Times New Roman" w:hAnsi="Times New Roman" w:cs="Times New Roman"/>
                <w:sz w:val="18"/>
                <w:szCs w:val="20"/>
              </w:rPr>
              <w:t>1</w:t>
            </w:r>
          </w:p>
        </w:tc>
        <w:tc>
          <w:tcPr>
            <w:tcW w:w="1350" w:type="dxa"/>
          </w:tcPr>
          <w:p w:rsidR="00462CEE" w:rsidRDefault="00C20E37">
            <w:pPr>
              <w:pStyle w:val="ListParagraph"/>
              <w:ind w:left="0"/>
              <w:rPr>
                <w:rFonts w:ascii="Times New Roman" w:hAnsi="Times New Roman" w:cs="Times New Roman"/>
                <w:sz w:val="18"/>
                <w:szCs w:val="20"/>
              </w:rPr>
            </w:pPr>
            <w:r>
              <w:rPr>
                <w:rFonts w:ascii="Times New Roman" w:hAnsi="Times New Roman" w:cs="Times New Roman"/>
                <w:sz w:val="18"/>
                <w:szCs w:val="20"/>
              </w:rPr>
              <w:t>1</w:t>
            </w:r>
          </w:p>
        </w:tc>
      </w:tr>
    </w:tbl>
    <w:p w:rsidR="00462CEE" w:rsidRDefault="00C20E37">
      <w:pPr>
        <w:pStyle w:val="Caption"/>
        <w:ind w:firstLine="0"/>
        <w:rPr>
          <w:rFonts w:ascii="Times New Roman" w:hAnsi="Times New Roman" w:cs="Times New Roman"/>
          <w:color w:val="auto"/>
          <w:sz w:val="16"/>
          <w:szCs w:val="16"/>
        </w:rPr>
      </w:pPr>
      <w:r>
        <w:rPr>
          <w:rFonts w:ascii="Times New Roman" w:hAnsi="Times New Roman" w:cs="Times New Roman"/>
          <w:color w:val="auto"/>
          <w:sz w:val="16"/>
          <w:szCs w:val="16"/>
        </w:rPr>
        <w:t xml:space="preserve">Table </w:t>
      </w: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SEQ Table \* ARABIC </w:instrText>
      </w:r>
      <w:r>
        <w:rPr>
          <w:rFonts w:ascii="Times New Roman" w:hAnsi="Times New Roman" w:cs="Times New Roman"/>
          <w:color w:val="auto"/>
          <w:sz w:val="16"/>
          <w:szCs w:val="16"/>
        </w:rPr>
        <w:fldChar w:fldCharType="separate"/>
      </w:r>
      <w:r w:rsidR="009746BA">
        <w:rPr>
          <w:rFonts w:ascii="Times New Roman" w:hAnsi="Times New Roman" w:cs="Times New Roman"/>
          <w:noProof/>
          <w:color w:val="auto"/>
          <w:sz w:val="16"/>
          <w:szCs w:val="16"/>
        </w:rPr>
        <w:t>3</w:t>
      </w:r>
      <w:r>
        <w:rPr>
          <w:rFonts w:ascii="Times New Roman" w:hAnsi="Times New Roman" w:cs="Times New Roman"/>
          <w:color w:val="auto"/>
          <w:sz w:val="16"/>
          <w:szCs w:val="16"/>
        </w:rPr>
        <w:fldChar w:fldCharType="end"/>
      </w:r>
      <w:r>
        <w:rPr>
          <w:rFonts w:ascii="Times New Roman" w:hAnsi="Times New Roman" w:cs="Times New Roman"/>
          <w:color w:val="auto"/>
          <w:sz w:val="16"/>
          <w:szCs w:val="16"/>
        </w:rPr>
        <w:t>: Student views whether face to face courses are same as online course.</w:t>
      </w:r>
    </w:p>
    <w:p w:rsidR="00462CEE" w:rsidRDefault="00C20E37">
      <w:pPr>
        <w:rPr>
          <w:rFonts w:ascii="Times New Roman" w:hAnsi="Times New Roman" w:cs="Times New Roman"/>
          <w:sz w:val="20"/>
          <w:szCs w:val="20"/>
        </w:rPr>
      </w:pPr>
      <w:r>
        <w:rPr>
          <w:rFonts w:ascii="Times New Roman" w:hAnsi="Times New Roman" w:cs="Times New Roman"/>
          <w:sz w:val="20"/>
          <w:szCs w:val="20"/>
        </w:rPr>
        <w:t>During the pre- course survey the students were also asked whether face-to-face courses were similar to online courses. According to the results 60% of the student’s disagreed while 20% of the students agreed that face to face courses were same as online courses. From the 60% who disagreed</w:t>
      </w:r>
      <w:proofErr w:type="gramStart"/>
      <w:r>
        <w:rPr>
          <w:rFonts w:ascii="Times New Roman" w:hAnsi="Times New Roman" w:cs="Times New Roman"/>
          <w:sz w:val="20"/>
          <w:szCs w:val="20"/>
        </w:rPr>
        <w:t>,66.7</w:t>
      </w:r>
      <w:proofErr w:type="gramEnd"/>
      <w:r>
        <w:rPr>
          <w:rFonts w:ascii="Times New Roman" w:hAnsi="Times New Roman" w:cs="Times New Roman"/>
          <w:sz w:val="20"/>
          <w:szCs w:val="20"/>
        </w:rPr>
        <w:t>% of the students stated that in online courses there is less interaction with the course facilitators hence less examples are provided while 33.3% of the students stated that more computer knowledge is required by the students to complete their assigned online tasks and hence they need to put their own initiative to complete their online activities which is time consuming.</w:t>
      </w:r>
    </w:p>
    <w:p w:rsidR="00462CEE" w:rsidRDefault="00C20E37">
      <w:pPr>
        <w:rPr>
          <w:rFonts w:ascii="Times New Roman" w:hAnsi="Times New Roman" w:cs="Times New Roman"/>
          <w:color w:val="FF0000"/>
          <w:sz w:val="20"/>
          <w:szCs w:val="20"/>
        </w:rPr>
      </w:pPr>
      <w:r>
        <w:rPr>
          <w:rFonts w:ascii="Times New Roman" w:hAnsi="Times New Roman" w:cs="Times New Roman"/>
          <w:sz w:val="20"/>
          <w:szCs w:val="20"/>
        </w:rPr>
        <w:t xml:space="preserve"> From the 20% of the students who disagreed, 10% stated that face-to-face courses are same as online courses as the concepts taught are same while the other 10% stated that though the mode is different the concepts learnt are the same and if the students manage their time well in online courses, the assessments will be less time consuming. From an observation during the survey, the students especially the first year students at the university face difficulty in adjusting to the different modes of learning due the fact that they are used to learning in teacher-centred learning environment at their secondary level of education.  </w:t>
      </w:r>
    </w:p>
    <w:p w:rsidR="00462CEE" w:rsidRDefault="00C20E37">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Student satisfaction level</w:t>
      </w:r>
    </w:p>
    <w:p w:rsidR="00462CEE" w:rsidRDefault="00C20E37">
      <w:pPr>
        <w:rPr>
          <w:rFonts w:ascii="Times New Roman" w:hAnsi="Times New Roman" w:cs="Times New Roman"/>
          <w:sz w:val="20"/>
          <w:szCs w:val="20"/>
        </w:rPr>
      </w:pPr>
      <w:r>
        <w:rPr>
          <w:rFonts w:ascii="Times New Roman" w:hAnsi="Times New Roman" w:cs="Times New Roman"/>
          <w:sz w:val="20"/>
          <w:szCs w:val="20"/>
        </w:rPr>
        <w:t>From the data analysis about 80% (100% males and 66.7% females)</w:t>
      </w:r>
      <w:r w:rsidR="00547E51">
        <w:rPr>
          <w:rFonts w:ascii="Times New Roman" w:hAnsi="Times New Roman" w:cs="Times New Roman"/>
          <w:sz w:val="20"/>
          <w:szCs w:val="20"/>
        </w:rPr>
        <w:t xml:space="preserve"> </w:t>
      </w:r>
      <w:r>
        <w:rPr>
          <w:rFonts w:ascii="Times New Roman" w:hAnsi="Times New Roman" w:cs="Times New Roman"/>
          <w:sz w:val="20"/>
          <w:szCs w:val="20"/>
        </w:rPr>
        <w:t xml:space="preserve">of the students were satisfied with using the iPads in their seven weeks learning journey while 20% of the students were somewhat not satisfied. The reasons provided for the dissatisfaction were that the device did not allow </w:t>
      </w:r>
      <w:r>
        <w:rPr>
          <w:rFonts w:ascii="Times New Roman" w:hAnsi="Times New Roman" w:cs="Times New Roman"/>
          <w:sz w:val="20"/>
          <w:szCs w:val="20"/>
        </w:rPr>
        <w:lastRenderedPageBreak/>
        <w:t>downloading of and saving of notes, scrolling through the device, and the frequent internet access at some places at the campus. Fig. 3 illustrates how the iPad supported the students in their academic work.</w:t>
      </w:r>
    </w:p>
    <w:p w:rsidR="00462CEE" w:rsidRDefault="00C20E37">
      <w:pPr>
        <w:ind w:firstLine="0"/>
        <w:rPr>
          <w:rFonts w:ascii="Times New Roman" w:hAnsi="Times New Roman" w:cs="Times New Roman"/>
          <w:sz w:val="20"/>
          <w:szCs w:val="20"/>
        </w:rPr>
      </w:pPr>
      <w:r>
        <w:rPr>
          <w:noProof/>
          <w:lang w:val="en-US"/>
        </w:rPr>
        <w:drawing>
          <wp:inline distT="0" distB="0" distL="0" distR="0">
            <wp:extent cx="3096705" cy="2361414"/>
            <wp:effectExtent l="0" t="0" r="27940" b="2032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2CEE" w:rsidRDefault="00C20E37">
      <w:pPr>
        <w:pStyle w:val="Caption"/>
        <w:ind w:firstLine="0"/>
        <w:rPr>
          <w:rFonts w:ascii="Times New Roman" w:hAnsi="Times New Roman" w:cs="Times New Roman"/>
          <w:sz w:val="20"/>
          <w:szCs w:val="20"/>
        </w:rPr>
      </w:pPr>
      <w:proofErr w:type="gramStart"/>
      <w:r>
        <w:rPr>
          <w:rFonts w:ascii="Times New Roman" w:hAnsi="Times New Roman" w:cs="Times New Roman"/>
          <w:color w:val="auto"/>
          <w:sz w:val="16"/>
          <w:szCs w:val="20"/>
        </w:rPr>
        <w:t>Fig.</w:t>
      </w:r>
      <w:proofErr w:type="gramEnd"/>
      <w:r>
        <w:rPr>
          <w:rFonts w:ascii="Times New Roman" w:hAnsi="Times New Roman" w:cs="Times New Roman"/>
          <w:color w:val="auto"/>
          <w:sz w:val="16"/>
          <w:szCs w:val="20"/>
        </w:rPr>
        <w:t xml:space="preserve"> </w:t>
      </w:r>
      <w:r>
        <w:rPr>
          <w:rFonts w:ascii="Times New Roman" w:hAnsi="Times New Roman" w:cs="Times New Roman"/>
          <w:color w:val="auto"/>
          <w:sz w:val="16"/>
          <w:szCs w:val="20"/>
        </w:rPr>
        <w:fldChar w:fldCharType="begin"/>
      </w:r>
      <w:r>
        <w:rPr>
          <w:rFonts w:ascii="Times New Roman" w:hAnsi="Times New Roman" w:cs="Times New Roman"/>
          <w:color w:val="auto"/>
          <w:sz w:val="16"/>
          <w:szCs w:val="20"/>
        </w:rPr>
        <w:instrText xml:space="preserve"> SEQ Figure \* ARABIC </w:instrText>
      </w:r>
      <w:r>
        <w:rPr>
          <w:rFonts w:ascii="Times New Roman" w:hAnsi="Times New Roman" w:cs="Times New Roman"/>
          <w:color w:val="auto"/>
          <w:sz w:val="16"/>
          <w:szCs w:val="20"/>
        </w:rPr>
        <w:fldChar w:fldCharType="separate"/>
      </w:r>
      <w:r w:rsidR="009746BA">
        <w:rPr>
          <w:rFonts w:ascii="Times New Roman" w:hAnsi="Times New Roman" w:cs="Times New Roman"/>
          <w:noProof/>
          <w:color w:val="auto"/>
          <w:sz w:val="16"/>
          <w:szCs w:val="20"/>
        </w:rPr>
        <w:t>3</w:t>
      </w:r>
      <w:r>
        <w:rPr>
          <w:rFonts w:ascii="Times New Roman" w:hAnsi="Times New Roman" w:cs="Times New Roman"/>
          <w:noProof/>
          <w:color w:val="auto"/>
          <w:sz w:val="16"/>
          <w:szCs w:val="20"/>
        </w:rPr>
        <w:fldChar w:fldCharType="end"/>
      </w:r>
      <w:r>
        <w:rPr>
          <w:rFonts w:ascii="Times New Roman" w:hAnsi="Times New Roman" w:cs="Times New Roman"/>
          <w:color w:val="auto"/>
          <w:sz w:val="16"/>
          <w:szCs w:val="20"/>
        </w:rPr>
        <w:t xml:space="preserve">: Student Responses to how the iPad support their academic work. </w:t>
      </w:r>
    </w:p>
    <w:p w:rsidR="00462CEE" w:rsidRDefault="00C20E37">
      <w:pPr>
        <w:rPr>
          <w:rFonts w:ascii="Times New Roman" w:hAnsi="Times New Roman" w:cs="Times New Roman"/>
          <w:sz w:val="20"/>
          <w:szCs w:val="20"/>
        </w:rPr>
      </w:pPr>
      <w:r>
        <w:rPr>
          <w:rFonts w:ascii="Times New Roman" w:hAnsi="Times New Roman" w:cs="Times New Roman"/>
          <w:sz w:val="20"/>
          <w:szCs w:val="20"/>
        </w:rPr>
        <w:t>From the post course survey, 90% of the participants agree that iPads are the best devices to be used for online learning for the future. Fig. 4 illustrates the reasons provided by the students.</w:t>
      </w:r>
    </w:p>
    <w:p w:rsidR="00462CEE" w:rsidRDefault="00C20E37">
      <w:pPr>
        <w:spacing w:line="480" w:lineRule="auto"/>
        <w:ind w:firstLine="0"/>
        <w:rPr>
          <w:rFonts w:ascii="Times New Roman" w:hAnsi="Times New Roman" w:cs="Times New Roman"/>
          <w:sz w:val="20"/>
          <w:szCs w:val="20"/>
        </w:rPr>
      </w:pPr>
      <w:r>
        <w:rPr>
          <w:noProof/>
          <w:lang w:val="en-US"/>
        </w:rPr>
        <w:drawing>
          <wp:inline distT="0" distB="0" distL="0" distR="0">
            <wp:extent cx="3035935" cy="2070100"/>
            <wp:effectExtent l="19050" t="0" r="12065" b="635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roofErr w:type="gramStart"/>
      <w:r>
        <w:rPr>
          <w:rFonts w:ascii="Times New Roman" w:hAnsi="Times New Roman" w:cs="Times New Roman"/>
          <w:i/>
          <w:sz w:val="16"/>
          <w:szCs w:val="20"/>
        </w:rPr>
        <w:t>Fig.</w:t>
      </w:r>
      <w:proofErr w:type="gramEnd"/>
      <w:r>
        <w:rPr>
          <w:rFonts w:ascii="Times New Roman" w:hAnsi="Times New Roman" w:cs="Times New Roman"/>
          <w:i/>
          <w:sz w:val="16"/>
          <w:szCs w:val="20"/>
        </w:rPr>
        <w:t xml:space="preserve"> </w:t>
      </w:r>
      <w:r>
        <w:rPr>
          <w:rFonts w:ascii="Times New Roman" w:hAnsi="Times New Roman" w:cs="Times New Roman"/>
          <w:i/>
          <w:sz w:val="16"/>
          <w:szCs w:val="20"/>
        </w:rPr>
        <w:fldChar w:fldCharType="begin"/>
      </w:r>
      <w:r>
        <w:rPr>
          <w:rFonts w:ascii="Times New Roman" w:hAnsi="Times New Roman" w:cs="Times New Roman"/>
          <w:i/>
          <w:sz w:val="16"/>
          <w:szCs w:val="20"/>
        </w:rPr>
        <w:instrText xml:space="preserve"> SEQ Figure \* ARABIC </w:instrText>
      </w:r>
      <w:r>
        <w:rPr>
          <w:rFonts w:ascii="Times New Roman" w:hAnsi="Times New Roman" w:cs="Times New Roman"/>
          <w:i/>
          <w:sz w:val="16"/>
          <w:szCs w:val="20"/>
        </w:rPr>
        <w:fldChar w:fldCharType="separate"/>
      </w:r>
      <w:r w:rsidR="009746BA">
        <w:rPr>
          <w:rFonts w:ascii="Times New Roman" w:hAnsi="Times New Roman" w:cs="Times New Roman"/>
          <w:i/>
          <w:noProof/>
          <w:sz w:val="16"/>
          <w:szCs w:val="20"/>
        </w:rPr>
        <w:t>4</w:t>
      </w:r>
      <w:r>
        <w:rPr>
          <w:rFonts w:ascii="Times New Roman" w:hAnsi="Times New Roman" w:cs="Times New Roman"/>
          <w:i/>
          <w:noProof/>
          <w:sz w:val="16"/>
          <w:szCs w:val="20"/>
        </w:rPr>
        <w:fldChar w:fldCharType="end"/>
      </w:r>
      <w:r>
        <w:rPr>
          <w:rFonts w:ascii="Times New Roman" w:hAnsi="Times New Roman" w:cs="Times New Roman"/>
          <w:i/>
          <w:sz w:val="16"/>
          <w:szCs w:val="20"/>
        </w:rPr>
        <w:t>: Participants views as to why iPads were best for online learning</w:t>
      </w:r>
      <w:r w:rsidR="00742F63">
        <w:rPr>
          <w:rFonts w:ascii="Times New Roman" w:hAnsi="Times New Roman" w:cs="Times New Roman"/>
          <w:i/>
          <w:sz w:val="16"/>
          <w:szCs w:val="20"/>
        </w:rPr>
        <w:t>.</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The feedback from the students was positive for using the iPads for online courses in the future. This is due to the fact that they have optimised the maximum usability of the device throughout their seven weeks learning journey. The portable nature, ease and speed of use and multi-tasking </w:t>
      </w:r>
      <w:r>
        <w:rPr>
          <w:rFonts w:ascii="Times New Roman" w:hAnsi="Times New Roman" w:cs="Times New Roman"/>
          <w:sz w:val="20"/>
          <w:szCs w:val="20"/>
        </w:rPr>
        <w:lastRenderedPageBreak/>
        <w:t xml:space="preserve">nature of the device unleashed student learning for the surveyed course. </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From the 10% who thought it is not a good idea to use iPads for online course stated that the device had problems in connecting to wi-fi, did not have Microsoft suite installed and downloading of documents was a problem. </w:t>
      </w:r>
    </w:p>
    <w:p w:rsidR="00462CEE" w:rsidRDefault="00C20E37">
      <w:pPr>
        <w:pStyle w:val="ListParagraph"/>
        <w:numPr>
          <w:ilvl w:val="0"/>
          <w:numId w:val="21"/>
        </w:numPr>
        <w:spacing w:line="480" w:lineRule="auto"/>
        <w:rPr>
          <w:rFonts w:ascii="Times New Roman" w:hAnsi="Times New Roman" w:cs="Times New Roman"/>
          <w:sz w:val="20"/>
          <w:szCs w:val="20"/>
        </w:rPr>
      </w:pPr>
      <w:r>
        <w:rPr>
          <w:rFonts w:ascii="Times New Roman" w:hAnsi="Times New Roman" w:cs="Times New Roman"/>
          <w:sz w:val="20"/>
          <w:szCs w:val="20"/>
        </w:rPr>
        <w:t>Success Rates and the Quality of Grades</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To evaluate the success rates and the quality of grades, a </w:t>
      </w:r>
      <w:r>
        <w:rPr>
          <w:rFonts w:ascii="Times New Roman" w:hAnsi="Times New Roman" w:cs="Times New Roman"/>
          <w:i/>
          <w:sz w:val="20"/>
          <w:szCs w:val="20"/>
        </w:rPr>
        <w:t>Mann-Whitney U</w:t>
      </w:r>
      <w:r>
        <w:rPr>
          <w:rFonts w:ascii="Times New Roman" w:hAnsi="Times New Roman" w:cs="Times New Roman"/>
          <w:sz w:val="20"/>
          <w:szCs w:val="20"/>
        </w:rPr>
        <w:t xml:space="preserve"> test and a</w:t>
      </w:r>
      <w:r>
        <w:rPr>
          <w:rFonts w:ascii="Times New Roman" w:hAnsi="Times New Roman" w:cs="Times New Roman"/>
          <w:i/>
          <w:sz w:val="20"/>
          <w:szCs w:val="20"/>
        </w:rPr>
        <w:t>chi-square</w:t>
      </w:r>
      <w:r>
        <w:rPr>
          <w:rFonts w:ascii="Times New Roman" w:hAnsi="Times New Roman" w:cs="Times New Roman"/>
          <w:sz w:val="20"/>
          <w:szCs w:val="20"/>
        </w:rPr>
        <w:t xml:space="preserve"> test was carried out to compare the results of the test and control groups. The results are provided in Table 5.</w:t>
      </w:r>
    </w:p>
    <w:tbl>
      <w:tblPr>
        <w:tblStyle w:val="TableGrid"/>
        <w:tblW w:w="4230" w:type="dxa"/>
        <w:tblInd w:w="198" w:type="dxa"/>
        <w:tblLayout w:type="fixed"/>
        <w:tblLook w:val="0000" w:firstRow="0" w:lastRow="0" w:firstColumn="0" w:lastColumn="0" w:noHBand="0" w:noVBand="0"/>
      </w:tblPr>
      <w:tblGrid>
        <w:gridCol w:w="1638"/>
        <w:gridCol w:w="810"/>
        <w:gridCol w:w="1080"/>
        <w:gridCol w:w="702"/>
      </w:tblGrid>
      <w:tr w:rsidR="00462CEE" w:rsidTr="0038292F">
        <w:trPr>
          <w:trHeight w:val="303"/>
        </w:trPr>
        <w:tc>
          <w:tcPr>
            <w:tcW w:w="1638" w:type="dxa"/>
          </w:tcPr>
          <w:p w:rsidR="00462CEE" w:rsidRDefault="00462CEE">
            <w:pPr>
              <w:autoSpaceDE w:val="0"/>
              <w:autoSpaceDN w:val="0"/>
              <w:adjustRightInd w:val="0"/>
              <w:rPr>
                <w:rFonts w:ascii="Times New Roman" w:hAnsi="Times New Roman" w:cs="Times New Roman"/>
                <w:sz w:val="16"/>
                <w:szCs w:val="16"/>
              </w:rPr>
            </w:pPr>
          </w:p>
        </w:tc>
        <w:tc>
          <w:tcPr>
            <w:tcW w:w="810" w:type="dxa"/>
          </w:tcPr>
          <w:p w:rsidR="00462CEE" w:rsidRDefault="00C20E37">
            <w:pPr>
              <w:tabs>
                <w:tab w:val="left" w:pos="64"/>
              </w:tabs>
              <w:autoSpaceDE w:val="0"/>
              <w:autoSpaceDN w:val="0"/>
              <w:adjustRightInd w:val="0"/>
              <w:ind w:left="-36" w:right="60" w:firstLine="816"/>
              <w:jc w:val="center"/>
              <w:rPr>
                <w:rFonts w:ascii="Times New Roman" w:hAnsi="Times New Roman" w:cs="Times New Roman"/>
                <w:color w:val="000000"/>
                <w:sz w:val="16"/>
                <w:szCs w:val="16"/>
              </w:rPr>
            </w:pPr>
            <w:r>
              <w:rPr>
                <w:rFonts w:ascii="Times New Roman" w:hAnsi="Times New Roman" w:cs="Times New Roman"/>
                <w:color w:val="000000"/>
                <w:sz w:val="16"/>
                <w:szCs w:val="16"/>
              </w:rPr>
              <w:t>CCourse_Total</w:t>
            </w:r>
          </w:p>
        </w:tc>
        <w:tc>
          <w:tcPr>
            <w:tcW w:w="1080" w:type="dxa"/>
          </w:tcPr>
          <w:p w:rsidR="00462CEE" w:rsidRDefault="00C20E37">
            <w:pPr>
              <w:autoSpaceDE w:val="0"/>
              <w:autoSpaceDN w:val="0"/>
              <w:adjustRightInd w:val="0"/>
              <w:ind w:left="-36" w:right="6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ePortfolio_Marks</w:t>
            </w:r>
          </w:p>
        </w:tc>
        <w:tc>
          <w:tcPr>
            <w:tcW w:w="702" w:type="dxa"/>
          </w:tcPr>
          <w:p w:rsidR="00462CEE" w:rsidRDefault="00C20E37">
            <w:pPr>
              <w:autoSpaceDE w:val="0"/>
              <w:autoSpaceDN w:val="0"/>
              <w:adjustRightInd w:val="0"/>
              <w:ind w:left="-36" w:right="60" w:firstLine="816"/>
              <w:jc w:val="center"/>
              <w:rPr>
                <w:rFonts w:ascii="Times New Roman" w:hAnsi="Times New Roman" w:cs="Times New Roman"/>
                <w:color w:val="000000"/>
                <w:sz w:val="16"/>
                <w:szCs w:val="16"/>
              </w:rPr>
            </w:pPr>
            <w:r>
              <w:rPr>
                <w:rFonts w:ascii="Times New Roman" w:hAnsi="Times New Roman" w:cs="Times New Roman"/>
                <w:color w:val="000000"/>
                <w:sz w:val="16"/>
                <w:szCs w:val="16"/>
              </w:rPr>
              <w:t>FFinal_ Marks</w:t>
            </w:r>
          </w:p>
        </w:tc>
      </w:tr>
      <w:tr w:rsidR="00462CEE" w:rsidTr="0038292F">
        <w:trPr>
          <w:trHeight w:val="151"/>
        </w:trPr>
        <w:tc>
          <w:tcPr>
            <w:tcW w:w="1638" w:type="dxa"/>
          </w:tcPr>
          <w:p w:rsidR="00462CEE" w:rsidRDefault="00C20E37">
            <w:pPr>
              <w:autoSpaceDE w:val="0"/>
              <w:autoSpaceDN w:val="0"/>
              <w:adjustRightInd w:val="0"/>
              <w:ind w:left="60" w:right="60" w:firstLine="30"/>
              <w:rPr>
                <w:rFonts w:ascii="Times New Roman" w:hAnsi="Times New Roman" w:cs="Times New Roman"/>
                <w:color w:val="000000"/>
                <w:sz w:val="16"/>
                <w:szCs w:val="16"/>
              </w:rPr>
            </w:pPr>
            <w:r>
              <w:rPr>
                <w:rFonts w:ascii="Times New Roman" w:hAnsi="Times New Roman" w:cs="Times New Roman"/>
                <w:color w:val="000000"/>
                <w:sz w:val="16"/>
                <w:szCs w:val="16"/>
              </w:rPr>
              <w:t>Mann-Whitney U</w:t>
            </w:r>
          </w:p>
        </w:tc>
        <w:tc>
          <w:tcPr>
            <w:tcW w:w="810"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43.000</w:t>
            </w:r>
          </w:p>
        </w:tc>
        <w:tc>
          <w:tcPr>
            <w:tcW w:w="1080"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37.500</w:t>
            </w:r>
          </w:p>
        </w:tc>
        <w:tc>
          <w:tcPr>
            <w:tcW w:w="702"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44.000</w:t>
            </w:r>
          </w:p>
        </w:tc>
      </w:tr>
      <w:tr w:rsidR="00462CEE" w:rsidTr="0038292F">
        <w:trPr>
          <w:trHeight w:val="157"/>
        </w:trPr>
        <w:tc>
          <w:tcPr>
            <w:tcW w:w="1638" w:type="dxa"/>
          </w:tcPr>
          <w:p w:rsidR="00462CEE" w:rsidRDefault="00C20E37">
            <w:pPr>
              <w:autoSpaceDE w:val="0"/>
              <w:autoSpaceDN w:val="0"/>
              <w:adjustRightInd w:val="0"/>
              <w:ind w:left="60" w:right="60" w:firstLine="30"/>
              <w:rPr>
                <w:rFonts w:ascii="Times New Roman" w:hAnsi="Times New Roman" w:cs="Times New Roman"/>
                <w:color w:val="000000"/>
                <w:sz w:val="16"/>
                <w:szCs w:val="16"/>
              </w:rPr>
            </w:pPr>
            <w:r>
              <w:rPr>
                <w:rFonts w:ascii="Times New Roman" w:hAnsi="Times New Roman" w:cs="Times New Roman"/>
                <w:color w:val="000000"/>
                <w:sz w:val="16"/>
                <w:szCs w:val="16"/>
              </w:rPr>
              <w:t>Wilcoxon W</w:t>
            </w:r>
          </w:p>
        </w:tc>
        <w:tc>
          <w:tcPr>
            <w:tcW w:w="810"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98.000</w:t>
            </w:r>
          </w:p>
        </w:tc>
        <w:tc>
          <w:tcPr>
            <w:tcW w:w="1080"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92.500</w:t>
            </w:r>
          </w:p>
        </w:tc>
        <w:tc>
          <w:tcPr>
            <w:tcW w:w="702"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99.000</w:t>
            </w:r>
          </w:p>
        </w:tc>
      </w:tr>
      <w:tr w:rsidR="00462CEE" w:rsidTr="0038292F">
        <w:trPr>
          <w:trHeight w:val="151"/>
        </w:trPr>
        <w:tc>
          <w:tcPr>
            <w:tcW w:w="1638" w:type="dxa"/>
          </w:tcPr>
          <w:p w:rsidR="00462CEE" w:rsidRDefault="00C20E37">
            <w:pPr>
              <w:autoSpaceDE w:val="0"/>
              <w:autoSpaceDN w:val="0"/>
              <w:adjustRightInd w:val="0"/>
              <w:ind w:left="60" w:right="60" w:firstLine="30"/>
              <w:rPr>
                <w:rFonts w:ascii="Times New Roman" w:hAnsi="Times New Roman" w:cs="Times New Roman"/>
                <w:color w:val="000000"/>
                <w:sz w:val="16"/>
                <w:szCs w:val="16"/>
              </w:rPr>
            </w:pPr>
            <w:r>
              <w:rPr>
                <w:rFonts w:ascii="Times New Roman" w:hAnsi="Times New Roman" w:cs="Times New Roman"/>
                <w:color w:val="000000"/>
                <w:sz w:val="16"/>
                <w:szCs w:val="16"/>
              </w:rPr>
              <w:t>Z</w:t>
            </w:r>
          </w:p>
        </w:tc>
        <w:tc>
          <w:tcPr>
            <w:tcW w:w="810"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-.530</w:t>
            </w:r>
          </w:p>
        </w:tc>
        <w:tc>
          <w:tcPr>
            <w:tcW w:w="1080"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-.946</w:t>
            </w:r>
          </w:p>
        </w:tc>
        <w:tc>
          <w:tcPr>
            <w:tcW w:w="702"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-.454</w:t>
            </w:r>
          </w:p>
        </w:tc>
      </w:tr>
      <w:tr w:rsidR="00462CEE" w:rsidTr="0038292F">
        <w:trPr>
          <w:trHeight w:val="151"/>
        </w:trPr>
        <w:tc>
          <w:tcPr>
            <w:tcW w:w="1638" w:type="dxa"/>
          </w:tcPr>
          <w:p w:rsidR="00462CEE" w:rsidRDefault="00C20E37">
            <w:pPr>
              <w:autoSpaceDE w:val="0"/>
              <w:autoSpaceDN w:val="0"/>
              <w:adjustRightInd w:val="0"/>
              <w:ind w:left="60" w:right="60" w:firstLine="30"/>
              <w:rPr>
                <w:rFonts w:ascii="Times New Roman" w:hAnsi="Times New Roman" w:cs="Times New Roman"/>
                <w:color w:val="000000"/>
                <w:sz w:val="16"/>
                <w:szCs w:val="16"/>
              </w:rPr>
            </w:pPr>
            <w:r>
              <w:rPr>
                <w:rFonts w:ascii="Times New Roman" w:hAnsi="Times New Roman" w:cs="Times New Roman"/>
                <w:color w:val="000000"/>
                <w:sz w:val="16"/>
                <w:szCs w:val="16"/>
              </w:rPr>
              <w:t>Asymp. Sig. (2-tailed)</w:t>
            </w:r>
          </w:p>
        </w:tc>
        <w:tc>
          <w:tcPr>
            <w:tcW w:w="810" w:type="dxa"/>
          </w:tcPr>
          <w:p w:rsidR="00462CEE" w:rsidRDefault="00C20E37">
            <w:pPr>
              <w:autoSpaceDE w:val="0"/>
              <w:autoSpaceDN w:val="0"/>
              <w:adjustRightInd w:val="0"/>
              <w:ind w:left="60" w:right="60"/>
              <w:jc w:val="right"/>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t>.596</w:t>
            </w:r>
          </w:p>
        </w:tc>
        <w:tc>
          <w:tcPr>
            <w:tcW w:w="1080" w:type="dxa"/>
          </w:tcPr>
          <w:p w:rsidR="00462CEE" w:rsidRDefault="00C20E37">
            <w:pPr>
              <w:autoSpaceDE w:val="0"/>
              <w:autoSpaceDN w:val="0"/>
              <w:adjustRightInd w:val="0"/>
              <w:ind w:left="60" w:right="60"/>
              <w:jc w:val="right"/>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t>.344</w:t>
            </w:r>
          </w:p>
        </w:tc>
        <w:tc>
          <w:tcPr>
            <w:tcW w:w="702" w:type="dxa"/>
          </w:tcPr>
          <w:p w:rsidR="00462CEE" w:rsidRDefault="00C20E37">
            <w:pPr>
              <w:autoSpaceDE w:val="0"/>
              <w:autoSpaceDN w:val="0"/>
              <w:adjustRightInd w:val="0"/>
              <w:ind w:left="60" w:right="60"/>
              <w:jc w:val="right"/>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t>.650</w:t>
            </w:r>
          </w:p>
        </w:tc>
      </w:tr>
      <w:tr w:rsidR="00462CEE" w:rsidTr="0038292F">
        <w:trPr>
          <w:trHeight w:val="309"/>
        </w:trPr>
        <w:tc>
          <w:tcPr>
            <w:tcW w:w="1638" w:type="dxa"/>
          </w:tcPr>
          <w:p w:rsidR="00462CEE" w:rsidRDefault="00C20E37">
            <w:pPr>
              <w:autoSpaceDE w:val="0"/>
              <w:autoSpaceDN w:val="0"/>
              <w:adjustRightInd w:val="0"/>
              <w:ind w:left="60" w:right="60" w:firstLine="30"/>
              <w:rPr>
                <w:rFonts w:ascii="Times New Roman" w:hAnsi="Times New Roman" w:cs="Times New Roman"/>
                <w:color w:val="000000"/>
                <w:sz w:val="16"/>
                <w:szCs w:val="16"/>
              </w:rPr>
            </w:pPr>
            <w:r>
              <w:rPr>
                <w:rFonts w:ascii="Times New Roman" w:hAnsi="Times New Roman" w:cs="Times New Roman"/>
                <w:color w:val="000000"/>
                <w:sz w:val="16"/>
                <w:szCs w:val="16"/>
              </w:rPr>
              <w:t>Exact Sig. [2*(1-tailed Sig.)]</w:t>
            </w:r>
          </w:p>
        </w:tc>
        <w:tc>
          <w:tcPr>
            <w:tcW w:w="810"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.631</w:t>
            </w:r>
            <w:r>
              <w:rPr>
                <w:rFonts w:ascii="Times New Roman" w:hAnsi="Times New Roman" w:cs="Times New Roman"/>
                <w:color w:val="000000"/>
                <w:sz w:val="16"/>
                <w:szCs w:val="16"/>
                <w:vertAlign w:val="superscript"/>
              </w:rPr>
              <w:t>b</w:t>
            </w:r>
          </w:p>
        </w:tc>
        <w:tc>
          <w:tcPr>
            <w:tcW w:w="1080"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.353</w:t>
            </w:r>
            <w:r>
              <w:rPr>
                <w:rFonts w:ascii="Times New Roman" w:hAnsi="Times New Roman" w:cs="Times New Roman"/>
                <w:color w:val="000000"/>
                <w:sz w:val="16"/>
                <w:szCs w:val="16"/>
                <w:vertAlign w:val="superscript"/>
              </w:rPr>
              <w:t>b</w:t>
            </w:r>
          </w:p>
        </w:tc>
        <w:tc>
          <w:tcPr>
            <w:tcW w:w="702" w:type="dxa"/>
          </w:tcPr>
          <w:p w:rsidR="00462CEE" w:rsidRDefault="00C20E37">
            <w:pPr>
              <w:autoSpaceDE w:val="0"/>
              <w:autoSpaceDN w:val="0"/>
              <w:adjustRightInd w:val="0"/>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.684</w:t>
            </w:r>
            <w:r>
              <w:rPr>
                <w:rFonts w:ascii="Times New Roman" w:hAnsi="Times New Roman" w:cs="Times New Roman"/>
                <w:color w:val="000000"/>
                <w:sz w:val="16"/>
                <w:szCs w:val="16"/>
                <w:vertAlign w:val="superscript"/>
              </w:rPr>
              <w:t>b</w:t>
            </w:r>
          </w:p>
        </w:tc>
      </w:tr>
    </w:tbl>
    <w:p w:rsidR="00462CEE" w:rsidRDefault="00C20E37">
      <w:pPr>
        <w:pStyle w:val="Caption"/>
        <w:ind w:firstLine="0"/>
        <w:rPr>
          <w:rFonts w:ascii="Times New Roman" w:hAnsi="Times New Roman" w:cs="Times New Roman"/>
          <w:color w:val="auto"/>
          <w:sz w:val="16"/>
          <w:szCs w:val="20"/>
        </w:rPr>
      </w:pPr>
      <w:proofErr w:type="gramStart"/>
      <w:r>
        <w:rPr>
          <w:rFonts w:ascii="Times New Roman" w:hAnsi="Times New Roman" w:cs="Times New Roman"/>
          <w:color w:val="auto"/>
          <w:sz w:val="16"/>
          <w:szCs w:val="20"/>
        </w:rPr>
        <w:t xml:space="preserve">Table </w:t>
      </w:r>
      <w:r>
        <w:rPr>
          <w:rFonts w:ascii="Times New Roman" w:hAnsi="Times New Roman" w:cs="Times New Roman"/>
          <w:color w:val="auto"/>
          <w:sz w:val="16"/>
          <w:szCs w:val="20"/>
        </w:rPr>
        <w:fldChar w:fldCharType="begin"/>
      </w:r>
      <w:r>
        <w:rPr>
          <w:rFonts w:ascii="Times New Roman" w:hAnsi="Times New Roman" w:cs="Times New Roman"/>
          <w:color w:val="auto"/>
          <w:sz w:val="16"/>
          <w:szCs w:val="20"/>
        </w:rPr>
        <w:instrText xml:space="preserve"> SEQ Table \* ARABIC </w:instrText>
      </w:r>
      <w:r>
        <w:rPr>
          <w:rFonts w:ascii="Times New Roman" w:hAnsi="Times New Roman" w:cs="Times New Roman"/>
          <w:color w:val="auto"/>
          <w:sz w:val="16"/>
          <w:szCs w:val="20"/>
        </w:rPr>
        <w:fldChar w:fldCharType="separate"/>
      </w:r>
      <w:r w:rsidR="009746BA">
        <w:rPr>
          <w:rFonts w:ascii="Times New Roman" w:hAnsi="Times New Roman" w:cs="Times New Roman"/>
          <w:noProof/>
          <w:color w:val="auto"/>
          <w:sz w:val="16"/>
          <w:szCs w:val="20"/>
        </w:rPr>
        <w:t>4</w:t>
      </w:r>
      <w:r>
        <w:rPr>
          <w:rFonts w:ascii="Times New Roman" w:hAnsi="Times New Roman" w:cs="Times New Roman"/>
          <w:noProof/>
          <w:color w:val="auto"/>
          <w:sz w:val="16"/>
          <w:szCs w:val="20"/>
        </w:rPr>
        <w:fldChar w:fldCharType="end"/>
      </w:r>
      <w:r>
        <w:rPr>
          <w:rFonts w:ascii="Times New Roman" w:hAnsi="Times New Roman" w:cs="Times New Roman"/>
          <w:color w:val="auto"/>
          <w:sz w:val="16"/>
          <w:szCs w:val="20"/>
        </w:rPr>
        <w:t>: Success rate of the students for their three assessments.</w:t>
      </w:r>
      <w:proofErr w:type="gramEnd"/>
      <w:r>
        <w:rPr>
          <w:rFonts w:ascii="Times New Roman" w:hAnsi="Times New Roman" w:cs="Times New Roman"/>
          <w:color w:val="auto"/>
          <w:sz w:val="16"/>
          <w:szCs w:val="20"/>
        </w:rPr>
        <w:t xml:space="preserve"> </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The success rates were measured for three different assessments; course total, eportfolio marks and final marks. The </w:t>
      </w:r>
      <w:r>
        <w:rPr>
          <w:rFonts w:ascii="Times New Roman" w:hAnsi="Times New Roman" w:cs="Times New Roman"/>
          <w:i/>
          <w:sz w:val="20"/>
          <w:szCs w:val="20"/>
        </w:rPr>
        <w:t>p-value</w:t>
      </w:r>
      <w:r>
        <w:rPr>
          <w:rFonts w:ascii="Times New Roman" w:hAnsi="Times New Roman" w:cs="Times New Roman"/>
          <w:sz w:val="20"/>
          <w:szCs w:val="20"/>
        </w:rPr>
        <w:t xml:space="preserve"> was taken as &lt;=0.05. From the </w:t>
      </w:r>
      <w:r>
        <w:rPr>
          <w:rFonts w:ascii="Times New Roman" w:hAnsi="Times New Roman" w:cs="Times New Roman"/>
          <w:i/>
          <w:sz w:val="20"/>
          <w:szCs w:val="20"/>
        </w:rPr>
        <w:t>Mann-Whitney U</w:t>
      </w:r>
      <w:r>
        <w:rPr>
          <w:rFonts w:ascii="Times New Roman" w:hAnsi="Times New Roman" w:cs="Times New Roman"/>
          <w:sz w:val="20"/>
          <w:szCs w:val="20"/>
        </w:rPr>
        <w:t xml:space="preserve"> test, the </w:t>
      </w:r>
      <w:r>
        <w:rPr>
          <w:rFonts w:ascii="Times New Roman" w:hAnsi="Times New Roman" w:cs="Times New Roman"/>
          <w:i/>
          <w:sz w:val="20"/>
          <w:szCs w:val="20"/>
        </w:rPr>
        <w:t>p-value</w:t>
      </w:r>
      <w:r>
        <w:rPr>
          <w:rFonts w:ascii="Times New Roman" w:hAnsi="Times New Roman" w:cs="Times New Roman"/>
          <w:sz w:val="20"/>
          <w:szCs w:val="20"/>
        </w:rPr>
        <w:t xml:space="preserve"> for each is &gt;0.05 therefore it can be stated that there was no significant difference noted in the success rate between the test and the control groups.</w:t>
      </w:r>
    </w:p>
    <w:p w:rsidR="00462CEE" w:rsidRDefault="00C20E37">
      <w:pPr>
        <w:spacing w:line="480" w:lineRule="auto"/>
        <w:rPr>
          <w:rFonts w:ascii="Times New Roman" w:hAnsi="Times New Roman" w:cs="Times New Roman"/>
          <w:sz w:val="20"/>
          <w:szCs w:val="20"/>
        </w:rPr>
      </w:pPr>
      <w:r>
        <w:rPr>
          <w:rFonts w:ascii="Times New Roman" w:hAnsi="Times New Roman" w:cs="Times New Roman"/>
          <w:sz w:val="20"/>
          <w:szCs w:val="20"/>
        </w:rPr>
        <w:t xml:space="preserve">Now, to test and compare the grades between the two groups a </w:t>
      </w:r>
      <w:r>
        <w:rPr>
          <w:rFonts w:ascii="Times New Roman" w:hAnsi="Times New Roman" w:cs="Times New Roman"/>
          <w:i/>
          <w:sz w:val="20"/>
          <w:szCs w:val="20"/>
        </w:rPr>
        <w:t>chi-square</w:t>
      </w:r>
      <w:r>
        <w:rPr>
          <w:rFonts w:ascii="Times New Roman" w:hAnsi="Times New Roman" w:cs="Times New Roman"/>
          <w:sz w:val="20"/>
          <w:szCs w:val="20"/>
        </w:rPr>
        <w:t xml:space="preserve"> test was conducted. </w:t>
      </w:r>
    </w:p>
    <w:tbl>
      <w:tblPr>
        <w:tblStyle w:val="TableGrid"/>
        <w:tblpPr w:leftFromText="180" w:rightFromText="180" w:vertAnchor="text" w:tblpX="216" w:tblpY="1"/>
        <w:tblW w:w="4350" w:type="dxa"/>
        <w:tblLayout w:type="fixed"/>
        <w:tblLook w:val="0000" w:firstRow="0" w:lastRow="0" w:firstColumn="0" w:lastColumn="0" w:noHBand="0" w:noVBand="0"/>
      </w:tblPr>
      <w:tblGrid>
        <w:gridCol w:w="1450"/>
        <w:gridCol w:w="839"/>
        <w:gridCol w:w="839"/>
        <w:gridCol w:w="1222"/>
      </w:tblGrid>
      <w:tr w:rsidR="00462CEE" w:rsidTr="0038292F">
        <w:trPr>
          <w:trHeight w:val="549"/>
        </w:trPr>
        <w:tc>
          <w:tcPr>
            <w:tcW w:w="1450" w:type="dxa"/>
          </w:tcPr>
          <w:p w:rsidR="00462CEE" w:rsidRDefault="00462CEE" w:rsidP="0038292F">
            <w:pPr>
              <w:autoSpaceDE w:val="0"/>
              <w:autoSpaceDN w:val="0"/>
              <w:adjustRightInd w:val="0"/>
              <w:rPr>
                <w:rFonts w:ascii="Times New Roman" w:hAnsi="Times New Roman" w:cs="Times New Roman"/>
                <w:sz w:val="18"/>
                <w:szCs w:val="20"/>
              </w:rPr>
            </w:pPr>
          </w:p>
        </w:tc>
        <w:tc>
          <w:tcPr>
            <w:tcW w:w="839" w:type="dxa"/>
          </w:tcPr>
          <w:p w:rsidR="00462CEE" w:rsidRDefault="00C20E37" w:rsidP="0038292F">
            <w:pPr>
              <w:autoSpaceDE w:val="0"/>
              <w:autoSpaceDN w:val="0"/>
              <w:adjustRightInd w:val="0"/>
              <w:ind w:left="60" w:right="60"/>
              <w:jc w:val="center"/>
              <w:rPr>
                <w:rFonts w:ascii="Times New Roman" w:hAnsi="Times New Roman" w:cs="Times New Roman"/>
                <w:color w:val="000000"/>
                <w:sz w:val="18"/>
                <w:szCs w:val="20"/>
              </w:rPr>
            </w:pPr>
            <w:r>
              <w:rPr>
                <w:rFonts w:ascii="Times New Roman" w:hAnsi="Times New Roman" w:cs="Times New Roman"/>
                <w:color w:val="000000"/>
                <w:sz w:val="18"/>
                <w:szCs w:val="20"/>
              </w:rPr>
              <w:t>V</w:t>
            </w:r>
            <w:r w:rsidR="0038292F">
              <w:rPr>
                <w:rFonts w:ascii="Times New Roman" w:hAnsi="Times New Roman" w:cs="Times New Roman"/>
                <w:color w:val="000000"/>
                <w:sz w:val="18"/>
                <w:szCs w:val="20"/>
              </w:rPr>
              <w:t>v</w:t>
            </w:r>
            <w:r>
              <w:rPr>
                <w:rFonts w:ascii="Times New Roman" w:hAnsi="Times New Roman" w:cs="Times New Roman"/>
                <w:color w:val="000000"/>
                <w:sz w:val="18"/>
                <w:szCs w:val="20"/>
              </w:rPr>
              <w:t>alue</w:t>
            </w:r>
          </w:p>
        </w:tc>
        <w:tc>
          <w:tcPr>
            <w:tcW w:w="839" w:type="dxa"/>
          </w:tcPr>
          <w:p w:rsidR="00462CEE" w:rsidRDefault="00C20E37" w:rsidP="0038292F">
            <w:pPr>
              <w:autoSpaceDE w:val="0"/>
              <w:autoSpaceDN w:val="0"/>
              <w:adjustRightInd w:val="0"/>
              <w:ind w:left="60" w:right="60"/>
              <w:jc w:val="center"/>
              <w:rPr>
                <w:rFonts w:ascii="Times New Roman" w:hAnsi="Times New Roman" w:cs="Times New Roman"/>
                <w:color w:val="000000"/>
                <w:sz w:val="18"/>
                <w:szCs w:val="20"/>
              </w:rPr>
            </w:pPr>
            <w:r>
              <w:rPr>
                <w:rFonts w:ascii="Times New Roman" w:hAnsi="Times New Roman" w:cs="Times New Roman"/>
                <w:color w:val="000000"/>
                <w:sz w:val="18"/>
                <w:szCs w:val="20"/>
              </w:rPr>
              <w:t>df</w:t>
            </w:r>
          </w:p>
        </w:tc>
        <w:tc>
          <w:tcPr>
            <w:tcW w:w="1222" w:type="dxa"/>
          </w:tcPr>
          <w:p w:rsidR="00462CEE" w:rsidRDefault="00C20E37" w:rsidP="0038292F">
            <w:pPr>
              <w:autoSpaceDE w:val="0"/>
              <w:autoSpaceDN w:val="0"/>
              <w:adjustRightInd w:val="0"/>
              <w:ind w:left="60" w:right="60" w:firstLine="52"/>
              <w:jc w:val="center"/>
              <w:rPr>
                <w:rFonts w:ascii="Times New Roman" w:hAnsi="Times New Roman" w:cs="Times New Roman"/>
                <w:color w:val="000000"/>
                <w:sz w:val="18"/>
                <w:szCs w:val="20"/>
              </w:rPr>
            </w:pPr>
            <w:r>
              <w:rPr>
                <w:rFonts w:ascii="Times New Roman" w:hAnsi="Times New Roman" w:cs="Times New Roman"/>
                <w:color w:val="000000"/>
                <w:sz w:val="18"/>
                <w:szCs w:val="20"/>
              </w:rPr>
              <w:t>Asymp. Sig. (2-sided)</w:t>
            </w:r>
          </w:p>
        </w:tc>
      </w:tr>
      <w:tr w:rsidR="00462CEE" w:rsidTr="0038292F">
        <w:trPr>
          <w:trHeight w:val="274"/>
        </w:trPr>
        <w:tc>
          <w:tcPr>
            <w:tcW w:w="1450" w:type="dxa"/>
          </w:tcPr>
          <w:p w:rsidR="00462CEE" w:rsidRDefault="00C20E37" w:rsidP="0038292F">
            <w:pPr>
              <w:autoSpaceDE w:val="0"/>
              <w:autoSpaceDN w:val="0"/>
              <w:adjustRightInd w:val="0"/>
              <w:ind w:left="60" w:right="60"/>
              <w:rPr>
                <w:rFonts w:ascii="Times New Roman" w:hAnsi="Times New Roman" w:cs="Times New Roman"/>
                <w:color w:val="000000"/>
                <w:sz w:val="18"/>
                <w:szCs w:val="20"/>
              </w:rPr>
            </w:pPr>
            <w:r>
              <w:rPr>
                <w:rFonts w:ascii="Times New Roman" w:hAnsi="Times New Roman" w:cs="Times New Roman"/>
                <w:color w:val="000000"/>
                <w:sz w:val="18"/>
                <w:szCs w:val="20"/>
              </w:rPr>
              <w:t>Pearson Chi-Square</w:t>
            </w:r>
          </w:p>
        </w:tc>
        <w:tc>
          <w:tcPr>
            <w:tcW w:w="839" w:type="dxa"/>
          </w:tcPr>
          <w:p w:rsidR="00462CEE" w:rsidRDefault="00C20E37" w:rsidP="0038292F">
            <w:pPr>
              <w:autoSpaceDE w:val="0"/>
              <w:autoSpaceDN w:val="0"/>
              <w:adjustRightInd w:val="0"/>
              <w:ind w:left="60" w:right="60"/>
              <w:jc w:val="right"/>
              <w:rPr>
                <w:rFonts w:ascii="Times New Roman" w:hAnsi="Times New Roman" w:cs="Times New Roman"/>
                <w:color w:val="000000"/>
                <w:sz w:val="18"/>
                <w:szCs w:val="20"/>
                <w:highlight w:val="yellow"/>
              </w:rPr>
            </w:pPr>
            <w:r>
              <w:rPr>
                <w:rFonts w:ascii="Times New Roman" w:hAnsi="Times New Roman" w:cs="Times New Roman"/>
                <w:color w:val="000000"/>
                <w:sz w:val="18"/>
                <w:szCs w:val="20"/>
                <w:highlight w:val="yellow"/>
              </w:rPr>
              <w:t>7.733</w:t>
            </w:r>
            <w:r>
              <w:rPr>
                <w:rFonts w:ascii="Times New Roman" w:hAnsi="Times New Roman" w:cs="Times New Roman"/>
                <w:color w:val="000000"/>
                <w:sz w:val="18"/>
                <w:szCs w:val="20"/>
                <w:highlight w:val="yellow"/>
                <w:vertAlign w:val="superscript"/>
              </w:rPr>
              <w:t>a</w:t>
            </w:r>
          </w:p>
        </w:tc>
        <w:tc>
          <w:tcPr>
            <w:tcW w:w="839" w:type="dxa"/>
          </w:tcPr>
          <w:p w:rsidR="00462CEE" w:rsidRDefault="00C20E37" w:rsidP="0038292F">
            <w:pPr>
              <w:autoSpaceDE w:val="0"/>
              <w:autoSpaceDN w:val="0"/>
              <w:adjustRightInd w:val="0"/>
              <w:ind w:left="60" w:right="60"/>
              <w:jc w:val="right"/>
              <w:rPr>
                <w:rFonts w:ascii="Times New Roman" w:hAnsi="Times New Roman" w:cs="Times New Roman"/>
                <w:color w:val="000000"/>
                <w:sz w:val="18"/>
                <w:szCs w:val="20"/>
                <w:highlight w:val="yellow"/>
              </w:rPr>
            </w:pPr>
            <w:r>
              <w:rPr>
                <w:rFonts w:ascii="Times New Roman" w:hAnsi="Times New Roman" w:cs="Times New Roman"/>
                <w:color w:val="000000"/>
                <w:sz w:val="18"/>
                <w:szCs w:val="20"/>
                <w:highlight w:val="yellow"/>
              </w:rPr>
              <w:t>4</w:t>
            </w:r>
          </w:p>
        </w:tc>
        <w:tc>
          <w:tcPr>
            <w:tcW w:w="1222" w:type="dxa"/>
          </w:tcPr>
          <w:p w:rsidR="00462CEE" w:rsidRDefault="00C20E37" w:rsidP="0038292F">
            <w:pPr>
              <w:autoSpaceDE w:val="0"/>
              <w:autoSpaceDN w:val="0"/>
              <w:adjustRightInd w:val="0"/>
              <w:ind w:left="60" w:right="60"/>
              <w:jc w:val="right"/>
              <w:rPr>
                <w:rFonts w:ascii="Times New Roman" w:hAnsi="Times New Roman" w:cs="Times New Roman"/>
                <w:color w:val="000000"/>
                <w:sz w:val="18"/>
                <w:szCs w:val="20"/>
                <w:highlight w:val="yellow"/>
              </w:rPr>
            </w:pPr>
            <w:r>
              <w:rPr>
                <w:rFonts w:ascii="Times New Roman" w:hAnsi="Times New Roman" w:cs="Times New Roman"/>
                <w:color w:val="000000"/>
                <w:sz w:val="18"/>
                <w:szCs w:val="20"/>
                <w:highlight w:val="yellow"/>
              </w:rPr>
              <w:t>.102</w:t>
            </w:r>
          </w:p>
        </w:tc>
      </w:tr>
      <w:tr w:rsidR="00462CEE" w:rsidTr="0038292F">
        <w:trPr>
          <w:trHeight w:val="274"/>
        </w:trPr>
        <w:tc>
          <w:tcPr>
            <w:tcW w:w="1450" w:type="dxa"/>
          </w:tcPr>
          <w:p w:rsidR="00462CEE" w:rsidRDefault="00C20E37" w:rsidP="0038292F">
            <w:pPr>
              <w:autoSpaceDE w:val="0"/>
              <w:autoSpaceDN w:val="0"/>
              <w:adjustRightInd w:val="0"/>
              <w:ind w:left="60" w:right="60"/>
              <w:rPr>
                <w:rFonts w:ascii="Times New Roman" w:hAnsi="Times New Roman" w:cs="Times New Roman"/>
                <w:color w:val="000000"/>
                <w:sz w:val="18"/>
                <w:szCs w:val="20"/>
              </w:rPr>
            </w:pPr>
            <w:r>
              <w:rPr>
                <w:rFonts w:ascii="Times New Roman" w:hAnsi="Times New Roman" w:cs="Times New Roman"/>
                <w:color w:val="000000"/>
                <w:sz w:val="18"/>
                <w:szCs w:val="20"/>
              </w:rPr>
              <w:t>Likelihood Ratio</w:t>
            </w:r>
          </w:p>
        </w:tc>
        <w:tc>
          <w:tcPr>
            <w:tcW w:w="839" w:type="dxa"/>
          </w:tcPr>
          <w:p w:rsidR="00462CEE" w:rsidRDefault="00C20E37" w:rsidP="0038292F">
            <w:pPr>
              <w:autoSpaceDE w:val="0"/>
              <w:autoSpaceDN w:val="0"/>
              <w:adjustRightInd w:val="0"/>
              <w:ind w:left="60" w:right="60"/>
              <w:jc w:val="right"/>
              <w:rPr>
                <w:rFonts w:ascii="Times New Roman" w:hAnsi="Times New Roman" w:cs="Times New Roman"/>
                <w:color w:val="000000"/>
                <w:sz w:val="18"/>
                <w:szCs w:val="20"/>
                <w:highlight w:val="yellow"/>
              </w:rPr>
            </w:pPr>
            <w:r>
              <w:rPr>
                <w:rFonts w:ascii="Times New Roman" w:hAnsi="Times New Roman" w:cs="Times New Roman"/>
                <w:color w:val="000000"/>
                <w:sz w:val="18"/>
                <w:szCs w:val="20"/>
                <w:highlight w:val="yellow"/>
              </w:rPr>
              <w:t>8.895</w:t>
            </w:r>
          </w:p>
        </w:tc>
        <w:tc>
          <w:tcPr>
            <w:tcW w:w="839" w:type="dxa"/>
          </w:tcPr>
          <w:p w:rsidR="00462CEE" w:rsidRDefault="00C20E37" w:rsidP="0038292F">
            <w:pPr>
              <w:autoSpaceDE w:val="0"/>
              <w:autoSpaceDN w:val="0"/>
              <w:adjustRightInd w:val="0"/>
              <w:ind w:left="60" w:right="60"/>
              <w:jc w:val="right"/>
              <w:rPr>
                <w:rFonts w:ascii="Times New Roman" w:hAnsi="Times New Roman" w:cs="Times New Roman"/>
                <w:color w:val="000000"/>
                <w:sz w:val="18"/>
                <w:szCs w:val="20"/>
                <w:highlight w:val="yellow"/>
              </w:rPr>
            </w:pPr>
            <w:r>
              <w:rPr>
                <w:rFonts w:ascii="Times New Roman" w:hAnsi="Times New Roman" w:cs="Times New Roman"/>
                <w:color w:val="000000"/>
                <w:sz w:val="18"/>
                <w:szCs w:val="20"/>
                <w:highlight w:val="yellow"/>
              </w:rPr>
              <w:t>4</w:t>
            </w:r>
          </w:p>
        </w:tc>
        <w:tc>
          <w:tcPr>
            <w:tcW w:w="1222" w:type="dxa"/>
          </w:tcPr>
          <w:p w:rsidR="00462CEE" w:rsidRDefault="00C20E37" w:rsidP="0038292F">
            <w:pPr>
              <w:autoSpaceDE w:val="0"/>
              <w:autoSpaceDN w:val="0"/>
              <w:adjustRightInd w:val="0"/>
              <w:ind w:left="60" w:right="60"/>
              <w:jc w:val="right"/>
              <w:rPr>
                <w:rFonts w:ascii="Times New Roman" w:hAnsi="Times New Roman" w:cs="Times New Roman"/>
                <w:color w:val="000000"/>
                <w:sz w:val="18"/>
                <w:szCs w:val="20"/>
                <w:highlight w:val="yellow"/>
              </w:rPr>
            </w:pPr>
            <w:r>
              <w:rPr>
                <w:rFonts w:ascii="Times New Roman" w:hAnsi="Times New Roman" w:cs="Times New Roman"/>
                <w:color w:val="000000"/>
                <w:sz w:val="18"/>
                <w:szCs w:val="20"/>
                <w:highlight w:val="yellow"/>
              </w:rPr>
              <w:t>.064</w:t>
            </w:r>
          </w:p>
        </w:tc>
      </w:tr>
    </w:tbl>
    <w:p w:rsidR="00462CEE" w:rsidRDefault="00462CEE">
      <w:pPr>
        <w:pStyle w:val="Caption"/>
        <w:jc w:val="center"/>
        <w:rPr>
          <w:rFonts w:ascii="Times New Roman" w:hAnsi="Times New Roman" w:cs="Times New Roman"/>
          <w:sz w:val="20"/>
          <w:szCs w:val="20"/>
        </w:rPr>
      </w:pPr>
    </w:p>
    <w:p w:rsidR="00462CEE" w:rsidRDefault="00C20E37">
      <w:pPr>
        <w:pStyle w:val="Caption"/>
        <w:rPr>
          <w:rFonts w:ascii="Times New Roman" w:hAnsi="Times New Roman" w:cs="Times New Roman"/>
          <w:sz w:val="20"/>
          <w:szCs w:val="20"/>
        </w:rPr>
      </w:pPr>
      <w:r>
        <w:rPr>
          <w:rFonts w:ascii="Times New Roman" w:hAnsi="Times New Roman" w:cs="Times New Roman"/>
          <w:sz w:val="20"/>
          <w:szCs w:val="20"/>
        </w:rPr>
        <w:br w:type="textWrapping" w:clear="all"/>
      </w:r>
      <w:r w:rsidR="0038292F">
        <w:rPr>
          <w:rFonts w:ascii="Times New Roman" w:hAnsi="Times New Roman" w:cs="Times New Roman"/>
          <w:color w:val="auto"/>
          <w:sz w:val="16"/>
          <w:szCs w:val="20"/>
        </w:rPr>
        <w:t xml:space="preserve">  </w:t>
      </w:r>
      <w:r>
        <w:rPr>
          <w:rFonts w:ascii="Times New Roman" w:hAnsi="Times New Roman" w:cs="Times New Roman"/>
          <w:color w:val="auto"/>
          <w:sz w:val="16"/>
          <w:szCs w:val="20"/>
        </w:rPr>
        <w:t xml:space="preserve">Table </w:t>
      </w:r>
      <w:r>
        <w:rPr>
          <w:rFonts w:ascii="Times New Roman" w:hAnsi="Times New Roman" w:cs="Times New Roman"/>
          <w:color w:val="auto"/>
          <w:sz w:val="16"/>
          <w:szCs w:val="20"/>
        </w:rPr>
        <w:fldChar w:fldCharType="begin"/>
      </w:r>
      <w:r>
        <w:rPr>
          <w:rFonts w:ascii="Times New Roman" w:hAnsi="Times New Roman" w:cs="Times New Roman"/>
          <w:color w:val="auto"/>
          <w:sz w:val="16"/>
          <w:szCs w:val="20"/>
        </w:rPr>
        <w:instrText xml:space="preserve"> SEQ Table \* ARABIC </w:instrText>
      </w:r>
      <w:r>
        <w:rPr>
          <w:rFonts w:ascii="Times New Roman" w:hAnsi="Times New Roman" w:cs="Times New Roman"/>
          <w:color w:val="auto"/>
          <w:sz w:val="16"/>
          <w:szCs w:val="20"/>
        </w:rPr>
        <w:fldChar w:fldCharType="separate"/>
      </w:r>
      <w:r w:rsidR="009746BA">
        <w:rPr>
          <w:rFonts w:ascii="Times New Roman" w:hAnsi="Times New Roman" w:cs="Times New Roman"/>
          <w:noProof/>
          <w:color w:val="auto"/>
          <w:sz w:val="16"/>
          <w:szCs w:val="20"/>
        </w:rPr>
        <w:t>5</w:t>
      </w:r>
      <w:r>
        <w:rPr>
          <w:rFonts w:ascii="Times New Roman" w:hAnsi="Times New Roman" w:cs="Times New Roman"/>
          <w:noProof/>
          <w:color w:val="auto"/>
          <w:sz w:val="16"/>
          <w:szCs w:val="20"/>
        </w:rPr>
        <w:fldChar w:fldCharType="end"/>
      </w:r>
      <w:proofErr w:type="gramStart"/>
      <w:r>
        <w:rPr>
          <w:rFonts w:ascii="Times New Roman" w:hAnsi="Times New Roman" w:cs="Times New Roman"/>
          <w:color w:val="auto"/>
          <w:sz w:val="16"/>
          <w:szCs w:val="20"/>
        </w:rPr>
        <w:t>:Chi</w:t>
      </w:r>
      <w:proofErr w:type="gramEnd"/>
      <w:r>
        <w:rPr>
          <w:rFonts w:ascii="Times New Roman" w:hAnsi="Times New Roman" w:cs="Times New Roman"/>
          <w:color w:val="auto"/>
          <w:sz w:val="16"/>
          <w:szCs w:val="20"/>
        </w:rPr>
        <w:t>- Square result for the quality of the assessments.</w:t>
      </w:r>
    </w:p>
    <w:p w:rsidR="00462CEE" w:rsidRDefault="00C20E37">
      <w:pPr>
        <w:rPr>
          <w:rFonts w:ascii="Times New Roman" w:hAnsi="Times New Roman" w:cs="Times New Roman"/>
          <w:sz w:val="20"/>
          <w:szCs w:val="20"/>
        </w:rPr>
      </w:pPr>
      <w:r>
        <w:rPr>
          <w:rFonts w:ascii="Times New Roman" w:hAnsi="Times New Roman" w:cs="Times New Roman"/>
          <w:sz w:val="20"/>
          <w:szCs w:val="20"/>
        </w:rPr>
        <w:lastRenderedPageBreak/>
        <w:t xml:space="preserve">For this again the p- value was taken as &lt;= 0.05. Since the p-value from the test was &gt;0.05, it can also be stated that there was no significant difference in the quality of grades produced by the students of the test and the control groups. There was no significant difference noted. This is invariably due to the fact that the students had the freedom to use substitute (laptops and desktop computers) for the tested device (iPad) if they faced any difficulty in completing their given online assessments. </w:t>
      </w:r>
    </w:p>
    <w:p w:rsidR="00462CEE" w:rsidRDefault="00C20E37">
      <w:pPr>
        <w:pStyle w:val="ListParagraph"/>
        <w:numPr>
          <w:ilvl w:val="0"/>
          <w:numId w:val="20"/>
        </w:numPr>
        <w:jc w:val="center"/>
        <w:rPr>
          <w:rFonts w:eastAsia="Calibri" w:cs="Times New Roman"/>
          <w:smallCaps/>
          <w:sz w:val="20"/>
          <w:szCs w:val="28"/>
        </w:rPr>
      </w:pPr>
      <w:r>
        <w:rPr>
          <w:rFonts w:eastAsia="Calibri" w:cs="Times New Roman"/>
          <w:smallCaps/>
          <w:sz w:val="20"/>
          <w:szCs w:val="28"/>
        </w:rPr>
        <w:t>Conclusion and Recommendation</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The passionate adaptation and sincere usage of iPads and other mobile devices is making a significant impact and a pedagogical shift in the higher education landscape. The integration has inter alia, fostered life-long learning amongst students and has boosted their learning experiences through the empowerment of their creative thinking skills.  </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This study provides an insight to the effectiveness of the iPads as a learning tool for online courses in the Pacific region. The assistive device was well accepted by the students to be used for the online course. The iPads were seen to be a good medium for active collaboration amongst the students and the facilitator and also amongst the students themselves. In addition to this the device also provided easy access to the course resources and was economically sustainable. However, the study showed that there was no significant difference in the success rate and quality of assessments produced at the end of the course. </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Although the uptake of iPads is exponential in the developed countries there is a significant low uptake of the device in the Pacific region due to the fact that there is a lack of significant awareness about the use of the device for learning and that securing the apps is quite expensive. The success with iPads increases when the following is in place; awareness and access to relevant apps. Once the students get to know about its multi-usage, it is easy to see the change in </w:t>
      </w:r>
      <w:r>
        <w:rPr>
          <w:rFonts w:ascii="Times New Roman" w:hAnsi="Times New Roman" w:cs="Times New Roman"/>
          <w:sz w:val="20"/>
          <w:szCs w:val="20"/>
        </w:rPr>
        <w:lastRenderedPageBreak/>
        <w:t xml:space="preserve">their attitude and subsequent adoption of the iPads for education.  </w:t>
      </w:r>
    </w:p>
    <w:p w:rsidR="00462CEE" w:rsidRDefault="00C20E37">
      <w:pPr>
        <w:ind w:firstLine="0"/>
        <w:rPr>
          <w:rFonts w:ascii="Times New Roman" w:hAnsi="Times New Roman" w:cs="Times New Roman"/>
          <w:sz w:val="20"/>
          <w:szCs w:val="20"/>
        </w:rPr>
      </w:pPr>
      <w:r>
        <w:rPr>
          <w:rFonts w:ascii="Times New Roman" w:hAnsi="Times New Roman" w:cs="Times New Roman"/>
          <w:sz w:val="20"/>
          <w:szCs w:val="20"/>
        </w:rPr>
        <w:t xml:space="preserve"> Hence, in future the study can be replicated with a larger sample size and with defined instructions to evaluate the effectiveness of using iPads on the quality and success rate of the learners. </w:t>
      </w:r>
    </w:p>
    <w:p w:rsidR="00462CEE" w:rsidRDefault="00C20E37">
      <w:pPr>
        <w:rPr>
          <w:rFonts w:ascii="Times New Roman" w:hAnsi="Times New Roman" w:cs="Times New Roman"/>
          <w:sz w:val="20"/>
          <w:szCs w:val="20"/>
        </w:rPr>
      </w:pPr>
      <w:r>
        <w:rPr>
          <w:rFonts w:ascii="Times New Roman" w:hAnsi="Times New Roman" w:cs="Times New Roman"/>
          <w:sz w:val="20"/>
          <w:szCs w:val="20"/>
        </w:rPr>
        <w:t xml:space="preserve">The results of this study can be used by the educators of higher education to realise the fact that an iPad has the potential to be utilised as a good learning tool in the Pacific Region. Though the device is costly and securing apps in the Pacific Region can be a hindrance to its possible growth of usability, this however should not detract the use of iPads for learning. </w:t>
      </w:r>
    </w:p>
    <w:p w:rsidR="00462CEE" w:rsidRDefault="00C20E37">
      <w:pPr>
        <w:jc w:val="center"/>
        <w:rPr>
          <w:rFonts w:ascii="Times New Roman" w:hAnsi="Times New Roman" w:cs="Times New Roman"/>
          <w:sz w:val="20"/>
          <w:szCs w:val="20"/>
        </w:rPr>
      </w:pPr>
      <w:r>
        <w:rPr>
          <w:rFonts w:ascii="Times New Roman" w:hAnsi="Times New Roman" w:cs="Times New Roman"/>
          <w:sz w:val="20"/>
          <w:szCs w:val="20"/>
        </w:rPr>
        <w:t>REFERENCES</w:t>
      </w:r>
    </w:p>
    <w:sdt>
      <w:sdtPr>
        <w:rPr>
          <w:rFonts w:ascii="Times New Roman" w:hAnsi="Times New Roman" w:cs="Times New Roman"/>
          <w:sz w:val="20"/>
          <w:szCs w:val="20"/>
        </w:rPr>
        <w:id w:val="111145805"/>
        <w:bibliography/>
      </w:sdtPr>
      <w:sdtEndPr>
        <w:rPr>
          <w:sz w:val="16"/>
          <w:szCs w:val="16"/>
        </w:rPr>
      </w:sdtEndPr>
      <w:sdtContent>
        <w:sdt>
          <w:sdtPr>
            <w:rPr>
              <w:rFonts w:ascii="Times New Roman" w:hAnsi="Times New Roman" w:cs="Times New Roman"/>
              <w:sz w:val="20"/>
              <w:szCs w:val="20"/>
            </w:rPr>
            <w:id w:val="-205716009"/>
            <w:docPartObj>
              <w:docPartGallery w:val="Bibliographies"/>
              <w:docPartUnique/>
            </w:docPartObj>
          </w:sdtPr>
          <w:sdtEndPr>
            <w:rPr>
              <w:sz w:val="16"/>
              <w:szCs w:val="16"/>
            </w:rPr>
          </w:sdtEndPr>
          <w:sdtContent>
            <w:p w:rsidR="00462CEE" w:rsidRDefault="00C20E37">
              <w:pPr>
                <w:rPr>
                  <w:rFonts w:ascii="Times New Roman" w:hAnsi="Times New Roman" w:cs="Times New Roman"/>
                  <w:noProof/>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BIBLIOGRAPHY </w:instrText>
              </w:r>
              <w:r>
                <w:rPr>
                  <w:rFonts w:ascii="Times New Roman" w:hAnsi="Times New Roman" w:cs="Times New Roman"/>
                  <w:sz w:val="16"/>
                  <w:szCs w:val="16"/>
                </w:rPr>
                <w:fldChar w:fldCharType="separate"/>
              </w:r>
            </w:p>
            <w:tbl>
              <w:tblPr>
                <w:tblW w:w="4876"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395"/>
                <w:gridCol w:w="4613"/>
              </w:tblGrid>
              <w:tr w:rsidR="00462CEE" w:rsidTr="00585C7F">
                <w:trPr>
                  <w:tblCellSpacing w:w="15" w:type="dxa"/>
                </w:trPr>
                <w:tc>
                  <w:tcPr>
                    <w:tcW w:w="253" w:type="pct"/>
                    <w:hideMark/>
                  </w:tcPr>
                  <w:p w:rsidR="00462CEE" w:rsidRDefault="00C20E37" w:rsidP="00585C7F">
                    <w:pPr>
                      <w:pStyle w:val="Bibliography"/>
                      <w:tabs>
                        <w:tab w:val="left" w:pos="183"/>
                      </w:tabs>
                      <w:ind w:left="-72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[1] </w:t>
                    </w:r>
                  </w:p>
                </w:tc>
                <w:tc>
                  <w:tcPr>
                    <w:tcW w:w="4657" w:type="pct"/>
                    <w:hideMark/>
                  </w:tcPr>
                  <w:p w:rsidR="00462CEE" w:rsidRDefault="00C20E37" w:rsidP="00585C7F">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Y. Park, “A Pedagogical Framework for Mobile Learning: Categorizing Educational Applications of Mobile Technologies into Four Types,” </w:t>
                    </w:r>
                    <w:r>
                      <w:rPr>
                        <w:rFonts w:ascii="Times New Roman" w:hAnsi="Times New Roman" w:cs="Times New Roman"/>
                        <w:i/>
                        <w:iCs/>
                        <w:noProof/>
                        <w:sz w:val="16"/>
                        <w:szCs w:val="16"/>
                      </w:rPr>
                      <w:t xml:space="preserve">The international review of research in open and distributed learnin, </w:t>
                    </w:r>
                    <w:r>
                      <w:rPr>
                        <w:rFonts w:ascii="Times New Roman" w:hAnsi="Times New Roman" w:cs="Times New Roman"/>
                        <w:noProof/>
                        <w:sz w:val="16"/>
                        <w:szCs w:val="16"/>
                      </w:rPr>
                      <w:t xml:space="preserve">pp. 78-102, 2011. </w:t>
                    </w:r>
                  </w:p>
                </w:tc>
              </w:tr>
              <w:tr w:rsidR="00462CEE" w:rsidTr="00585C7F">
                <w:trPr>
                  <w:tblCellSpacing w:w="15" w:type="dxa"/>
                </w:trPr>
                <w:tc>
                  <w:tcPr>
                    <w:tcW w:w="253" w:type="pct"/>
                    <w:hideMark/>
                  </w:tcPr>
                  <w:p w:rsidR="00462CEE" w:rsidRDefault="00C20E37" w:rsidP="00B54B3B">
                    <w:pPr>
                      <w:pStyle w:val="Bibliography"/>
                      <w:ind w:left="-743"/>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[2] </w:t>
                    </w:r>
                  </w:p>
                </w:tc>
                <w:tc>
                  <w:tcPr>
                    <w:tcW w:w="4657" w:type="pct"/>
                    <w:hideMark/>
                  </w:tcPr>
                  <w:p w:rsidR="00462CEE" w:rsidRDefault="00C20E37" w:rsidP="00585C7F">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S. Chung and E. Khor, “Development of Interactive Mobile-Learning Application in Distance Education via learning objects Approach,” </w:t>
                    </w:r>
                    <w:r>
                      <w:rPr>
                        <w:rFonts w:ascii="Times New Roman" w:hAnsi="Times New Roman" w:cs="Times New Roman"/>
                        <w:i/>
                        <w:iCs/>
                        <w:noProof/>
                        <w:sz w:val="16"/>
                        <w:szCs w:val="16"/>
                      </w:rPr>
                      <w:t xml:space="preserve">Springerlink, </w:t>
                    </w:r>
                    <w:r>
                      <w:rPr>
                        <w:rFonts w:ascii="Times New Roman" w:hAnsi="Times New Roman" w:cs="Times New Roman"/>
                        <w:noProof/>
                        <w:sz w:val="16"/>
                        <w:szCs w:val="16"/>
                      </w:rPr>
                      <w:t xml:space="preserve">pp. 373-380, 2015. </w:t>
                    </w:r>
                  </w:p>
                </w:tc>
              </w:tr>
              <w:tr w:rsidR="00462CEE" w:rsidTr="00585C7F">
                <w:trPr>
                  <w:tblCellSpacing w:w="15" w:type="dxa"/>
                </w:trPr>
                <w:tc>
                  <w:tcPr>
                    <w:tcW w:w="253" w:type="pct"/>
                    <w:hideMark/>
                  </w:tcPr>
                  <w:p w:rsidR="00462CEE" w:rsidRDefault="00C20E37" w:rsidP="00B54B3B">
                    <w:pPr>
                      <w:pStyle w:val="Bibliography"/>
                      <w:tabs>
                        <w:tab w:val="left" w:pos="104"/>
                      </w:tabs>
                      <w:ind w:left="-731"/>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[3] </w:t>
                    </w:r>
                  </w:p>
                </w:tc>
                <w:tc>
                  <w:tcPr>
                    <w:tcW w:w="4657" w:type="pct"/>
                    <w:hideMark/>
                  </w:tcPr>
                  <w:p w:rsidR="00462CEE" w:rsidRDefault="00C20E37" w:rsidP="00585C7F">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J. Gikas and M. Grant, “Mobile computing devices in higher education: Student perspectives on learning with cellphones, smartphones &amp; social media,” </w:t>
                    </w:r>
                    <w:r>
                      <w:rPr>
                        <w:rFonts w:ascii="Times New Roman" w:hAnsi="Times New Roman" w:cs="Times New Roman"/>
                        <w:i/>
                        <w:iCs/>
                        <w:noProof/>
                        <w:sz w:val="16"/>
                        <w:szCs w:val="16"/>
                      </w:rPr>
                      <w:t xml:space="preserve">Elsevier- Internet and Higher Education, </w:t>
                    </w:r>
                    <w:r>
                      <w:rPr>
                        <w:rFonts w:ascii="Times New Roman" w:hAnsi="Times New Roman" w:cs="Times New Roman"/>
                        <w:noProof/>
                        <w:sz w:val="16"/>
                        <w:szCs w:val="16"/>
                      </w:rPr>
                      <w:t xml:space="preserve">pp. 18-26, 2013. </w:t>
                    </w:r>
                  </w:p>
                </w:tc>
              </w:tr>
              <w:tr w:rsidR="00462CEE" w:rsidTr="00585C7F">
                <w:trPr>
                  <w:tblCellSpacing w:w="15" w:type="dxa"/>
                </w:trPr>
                <w:tc>
                  <w:tcPr>
                    <w:tcW w:w="253" w:type="pct"/>
                    <w:hideMark/>
                  </w:tcPr>
                  <w:p w:rsidR="00462CEE" w:rsidRDefault="009746BA" w:rsidP="00585C7F">
                    <w:pPr>
                      <w:pStyle w:val="Bibliography"/>
                      <w:tabs>
                        <w:tab w:val="left" w:pos="267"/>
                      </w:tabs>
                      <w:ind w:firstLine="0"/>
                      <w:jc w:val="left"/>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4] </w:t>
                    </w:r>
                  </w:p>
                </w:tc>
                <w:tc>
                  <w:tcPr>
                    <w:tcW w:w="4657" w:type="pct"/>
                    <w:hideMark/>
                  </w:tcPr>
                  <w:p w:rsidR="00462CEE" w:rsidRDefault="00C20E37" w:rsidP="00585C7F">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Y. Mehdipour and H. Zerehkafi, “Mobile LEarning for education: Benefits and Challenges,” </w:t>
                    </w:r>
                    <w:r>
                      <w:rPr>
                        <w:rFonts w:ascii="Times New Roman" w:hAnsi="Times New Roman" w:cs="Times New Roman"/>
                        <w:i/>
                        <w:iCs/>
                        <w:noProof/>
                        <w:sz w:val="16"/>
                        <w:szCs w:val="16"/>
                      </w:rPr>
                      <w:t xml:space="preserve">International Journal of Computational Engineering Research , </w:t>
                    </w:r>
                    <w:r>
                      <w:rPr>
                        <w:rFonts w:ascii="Times New Roman" w:hAnsi="Times New Roman" w:cs="Times New Roman"/>
                        <w:noProof/>
                        <w:sz w:val="16"/>
                        <w:szCs w:val="16"/>
                      </w:rPr>
                      <w:t xml:space="preserve">pp. 93-101, 2013. </w:t>
                    </w:r>
                  </w:p>
                </w:tc>
              </w:tr>
              <w:tr w:rsidR="00462CEE" w:rsidTr="00585C7F">
                <w:trPr>
                  <w:tblCellSpacing w:w="15" w:type="dxa"/>
                </w:trPr>
                <w:tc>
                  <w:tcPr>
                    <w:tcW w:w="253" w:type="pct"/>
                    <w:hideMark/>
                  </w:tcPr>
                  <w:p w:rsidR="00462CEE" w:rsidRDefault="009746BA" w:rsidP="00B54B3B">
                    <w:pPr>
                      <w:pStyle w:val="Bibliography"/>
                      <w:tabs>
                        <w:tab w:val="left" w:pos="225"/>
                      </w:tabs>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5] </w:t>
                    </w:r>
                  </w:p>
                </w:tc>
                <w:tc>
                  <w:tcPr>
                    <w:tcW w:w="4657" w:type="pct"/>
                    <w:hideMark/>
                  </w:tcPr>
                  <w:p w:rsidR="00462CEE" w:rsidRDefault="00C20E37" w:rsidP="00585C7F">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D. M. I. YOUSUF, “EFFECTIVENESS OF MOBILE LEARNING IN DISTANCE EDUCATION,” </w:t>
                    </w:r>
                    <w:r>
                      <w:rPr>
                        <w:rFonts w:ascii="Times New Roman" w:hAnsi="Times New Roman" w:cs="Times New Roman"/>
                        <w:i/>
                        <w:iCs/>
                        <w:noProof/>
                        <w:sz w:val="16"/>
                        <w:szCs w:val="16"/>
                      </w:rPr>
                      <w:t xml:space="preserve">Turkish Online Journal of Distance Education, </w:t>
                    </w:r>
                    <w:r>
                      <w:rPr>
                        <w:rFonts w:ascii="Times New Roman" w:hAnsi="Times New Roman" w:cs="Times New Roman"/>
                        <w:noProof/>
                        <w:sz w:val="16"/>
                        <w:szCs w:val="16"/>
                      </w:rPr>
                      <w:t xml:space="preserve">pp. 114-124, 2007.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6] </w:t>
                    </w:r>
                  </w:p>
                </w:tc>
                <w:tc>
                  <w:tcPr>
                    <w:tcW w:w="4657" w:type="pct"/>
                    <w:hideMark/>
                  </w:tcPr>
                  <w:p w:rsidR="00462CEE" w:rsidRDefault="00C20E37" w:rsidP="00585C7F">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B. Sharma, A. Jokhan, R. Kumar, R. Finiasi, S. Chand and V. Rao, “Use of Short Message Service for Learning and Student Support in the Pacific Region,” in </w:t>
                    </w:r>
                    <w:r>
                      <w:rPr>
                        <w:rFonts w:ascii="Times New Roman" w:hAnsi="Times New Roman" w:cs="Times New Roman"/>
                        <w:i/>
                        <w:iCs/>
                        <w:noProof/>
                        <w:sz w:val="16"/>
                        <w:szCs w:val="16"/>
                      </w:rPr>
                      <w:t>Handbook of mobile teaching and learning</w:t>
                    </w:r>
                    <w:r>
                      <w:rPr>
                        <w:rFonts w:ascii="Times New Roman" w:hAnsi="Times New Roman" w:cs="Times New Roman"/>
                        <w:noProof/>
                        <w:sz w:val="16"/>
                        <w:szCs w:val="16"/>
                      </w:rPr>
                      <w:t xml:space="preserve">, </w:t>
                    </w:r>
                    <w:r>
                      <w:rPr>
                        <w:rFonts w:ascii="Times New Roman" w:hAnsi="Times New Roman" w:cs="Times New Roman"/>
                        <w:noProof/>
                        <w:sz w:val="16"/>
                        <w:szCs w:val="16"/>
                      </w:rPr>
                      <w:lastRenderedPageBreak/>
                      <w:t>suva, Springer Berlin Heidelberg, 2015, pp. 199-220.</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lastRenderedPageBreak/>
                      <w:t>[</w:t>
                    </w:r>
                    <w:r w:rsidR="00C20E37">
                      <w:rPr>
                        <w:rFonts w:ascii="Times New Roman" w:hAnsi="Times New Roman" w:cs="Times New Roman"/>
                        <w:noProof/>
                        <w:sz w:val="16"/>
                        <w:szCs w:val="16"/>
                      </w:rPr>
                      <w:t xml:space="preserve">7] </w:t>
                    </w:r>
                  </w:p>
                </w:tc>
                <w:tc>
                  <w:tcPr>
                    <w:tcW w:w="4657" w:type="pct"/>
                    <w:hideMark/>
                  </w:tcPr>
                  <w:p w:rsidR="00462CEE" w:rsidRDefault="00C20E37" w:rsidP="00B54B3B">
                    <w:pPr>
                      <w:pStyle w:val="Bibliography"/>
                      <w:ind w:right="31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S. Kinash, J. Brand and T. Mathew, “Challenging mobile learning discourse through research: student perception of blackboard mobile learn and i[ads,” </w:t>
                    </w:r>
                    <w:r>
                      <w:rPr>
                        <w:rFonts w:ascii="Times New Roman" w:hAnsi="Times New Roman" w:cs="Times New Roman"/>
                        <w:i/>
                        <w:iCs/>
                        <w:noProof/>
                        <w:sz w:val="16"/>
                        <w:szCs w:val="16"/>
                      </w:rPr>
                      <w:t xml:space="preserve">Australasian Journal of Eductional Technology, </w:t>
                    </w:r>
                    <w:r>
                      <w:rPr>
                        <w:rFonts w:ascii="Times New Roman" w:hAnsi="Times New Roman" w:cs="Times New Roman"/>
                        <w:noProof/>
                        <w:sz w:val="16"/>
                        <w:szCs w:val="16"/>
                      </w:rPr>
                      <w:t xml:space="preserve">pp. 614-655, 2012.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8] </w:t>
                    </w:r>
                  </w:p>
                </w:tc>
                <w:tc>
                  <w:tcPr>
                    <w:tcW w:w="4657" w:type="pct"/>
                    <w:hideMark/>
                  </w:tcPr>
                  <w:p w:rsidR="00462CEE" w:rsidRDefault="00C20E37" w:rsidP="00585C7F">
                    <w:pPr>
                      <w:pStyle w:val="Bibliography"/>
                      <w:ind w:right="135" w:hanging="2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J. Delello and R. Mcwhoeter, “Reducing the Digital Divide Connecting Older Adults to iPad Technology,” </w:t>
                    </w:r>
                    <w:r>
                      <w:rPr>
                        <w:rFonts w:ascii="Times New Roman" w:hAnsi="Times New Roman" w:cs="Times New Roman"/>
                        <w:i/>
                        <w:iCs/>
                        <w:noProof/>
                        <w:sz w:val="16"/>
                        <w:szCs w:val="16"/>
                      </w:rPr>
                      <w:t xml:space="preserve">Journal of Applied Gerontology, </w:t>
                    </w:r>
                    <w:r>
                      <w:rPr>
                        <w:rFonts w:ascii="Times New Roman" w:hAnsi="Times New Roman" w:cs="Times New Roman"/>
                        <w:noProof/>
                        <w:sz w:val="16"/>
                        <w:szCs w:val="16"/>
                      </w:rPr>
                      <w:t xml:space="preserve">2015.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9]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C. Chou, L. Block and R. Jesness, “A Case Study of mobile learning pilot project in k-12 schools,” </w:t>
                    </w:r>
                    <w:r>
                      <w:rPr>
                        <w:rFonts w:ascii="Times New Roman" w:hAnsi="Times New Roman" w:cs="Times New Roman"/>
                        <w:i/>
                        <w:iCs/>
                        <w:noProof/>
                        <w:sz w:val="16"/>
                        <w:szCs w:val="16"/>
                      </w:rPr>
                      <w:t xml:space="preserve">Journal of Educational Technology Development and Exchange , </w:t>
                    </w:r>
                    <w:r>
                      <w:rPr>
                        <w:rFonts w:ascii="Times New Roman" w:hAnsi="Times New Roman" w:cs="Times New Roman"/>
                        <w:noProof/>
                        <w:sz w:val="16"/>
                        <w:szCs w:val="16"/>
                      </w:rPr>
                      <w:t xml:space="preserve">pp. 11-16, 2012.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10]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M. Pegrum, C. Horoitt and M. Striepe, “Learning to take the tablet: How pre-service teachers used iPads to faciliatate their learning,” </w:t>
                    </w:r>
                    <w:r>
                      <w:rPr>
                        <w:rFonts w:ascii="Times New Roman" w:hAnsi="Times New Roman" w:cs="Times New Roman"/>
                        <w:i/>
                        <w:iCs/>
                        <w:noProof/>
                        <w:sz w:val="16"/>
                        <w:szCs w:val="16"/>
                      </w:rPr>
                      <w:t xml:space="preserve">Australisian Journal of Educational Technology, </w:t>
                    </w:r>
                    <w:r>
                      <w:rPr>
                        <w:rFonts w:ascii="Times New Roman" w:hAnsi="Times New Roman" w:cs="Times New Roman"/>
                        <w:noProof/>
                        <w:sz w:val="16"/>
                        <w:szCs w:val="16"/>
                      </w:rPr>
                      <w:t xml:space="preserve">pp. 464-479, 2013.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11]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G. Chen, C. Chang and C. Wang, “Ubiquitous learning website: Scaffold learners by mobile devices with information-aware techniques,” </w:t>
                    </w:r>
                    <w:r>
                      <w:rPr>
                        <w:rFonts w:ascii="Times New Roman" w:hAnsi="Times New Roman" w:cs="Times New Roman"/>
                        <w:i/>
                        <w:iCs/>
                        <w:noProof/>
                        <w:sz w:val="16"/>
                        <w:szCs w:val="16"/>
                      </w:rPr>
                      <w:t xml:space="preserve">Elsevier: Computers and Education, </w:t>
                    </w:r>
                    <w:r>
                      <w:rPr>
                        <w:rFonts w:ascii="Times New Roman" w:hAnsi="Times New Roman" w:cs="Times New Roman"/>
                        <w:noProof/>
                        <w:sz w:val="16"/>
                        <w:szCs w:val="16"/>
                      </w:rPr>
                      <w:t xml:space="preserve">pp. 77-90, 2008.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12]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S. Appana, “A Review of Benefits and Limitations of Online Learning in the Context of the Student, the Instructor and the Tenured Faculty,” </w:t>
                    </w:r>
                    <w:r>
                      <w:rPr>
                        <w:rFonts w:ascii="Times New Roman" w:hAnsi="Times New Roman" w:cs="Times New Roman"/>
                        <w:i/>
                        <w:iCs/>
                        <w:noProof/>
                        <w:sz w:val="16"/>
                        <w:szCs w:val="16"/>
                      </w:rPr>
                      <w:t xml:space="preserve">EdITLib, </w:t>
                    </w:r>
                    <w:r>
                      <w:rPr>
                        <w:rFonts w:ascii="Times New Roman" w:hAnsi="Times New Roman" w:cs="Times New Roman"/>
                        <w:noProof/>
                        <w:sz w:val="16"/>
                        <w:szCs w:val="16"/>
                      </w:rPr>
                      <w:t xml:space="preserve">pp. 5-22, 2008.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13] </w:t>
                    </w:r>
                  </w:p>
                </w:tc>
                <w:tc>
                  <w:tcPr>
                    <w:tcW w:w="4657" w:type="pct"/>
                    <w:hideMark/>
                  </w:tcPr>
                  <w:p w:rsidR="00462CEE" w:rsidRDefault="00C20E37" w:rsidP="00585C7F">
                    <w:pPr>
                      <w:pStyle w:val="Bibliography"/>
                      <w:tabs>
                        <w:tab w:val="left" w:pos="4390"/>
                      </w:tabs>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K. Kim, S. Liu and C. Bonk, “Online MBA students' perceptions of online learning: Benefits, challenges, and suggestions,” </w:t>
                    </w:r>
                    <w:r>
                      <w:rPr>
                        <w:rFonts w:ascii="Times New Roman" w:hAnsi="Times New Roman" w:cs="Times New Roman"/>
                        <w:i/>
                        <w:iCs/>
                        <w:noProof/>
                        <w:sz w:val="16"/>
                        <w:szCs w:val="16"/>
                      </w:rPr>
                      <w:t xml:space="preserve">Elsevier: The Internet and Higher Education, </w:t>
                    </w:r>
                    <w:r>
                      <w:rPr>
                        <w:rFonts w:ascii="Times New Roman" w:hAnsi="Times New Roman" w:cs="Times New Roman"/>
                        <w:noProof/>
                        <w:sz w:val="16"/>
                        <w:szCs w:val="16"/>
                      </w:rPr>
                      <w:t xml:space="preserve">pp. 335-244, 2005.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14]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S. C. O. o. Education, “For Adult Educators: California Distance Learning Project,” 2011. [Online]. Available: http://www.cdlponline.org/index.cfm?fuseaction=whatis&amp;pg=8. [Accessed 9 October 2015].</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15]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T. Bates, “What id Distance Education,” 7 July 2008. [Online]. Available: http://www.tonybates.ca/2008/07/07/what-is-distance-education/. [Accessed 9 October 2015].</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16]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W. Deal, “Distance Learner: Teaching Technology Online,” </w:t>
                    </w:r>
                    <w:r>
                      <w:rPr>
                        <w:rFonts w:ascii="Times New Roman" w:hAnsi="Times New Roman" w:cs="Times New Roman"/>
                        <w:i/>
                        <w:iCs/>
                        <w:noProof/>
                        <w:sz w:val="16"/>
                        <w:szCs w:val="16"/>
                      </w:rPr>
                      <w:t xml:space="preserve">The Technology Teacher, </w:t>
                    </w:r>
                    <w:r>
                      <w:rPr>
                        <w:rFonts w:ascii="Times New Roman" w:hAnsi="Times New Roman" w:cs="Times New Roman"/>
                        <w:noProof/>
                        <w:sz w:val="16"/>
                        <w:szCs w:val="16"/>
                      </w:rPr>
                      <w:t xml:space="preserve">pp. 1-25, 2002.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17]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C. Cavanaugh, “Effectivness of Interactive Distance Education Technologies in k-12 learning : A meta analysis,” Eric, 1999.</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18]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D. Valentine, “Distance Learning: Promises, Problems, and Possibilities,” </w:t>
                    </w:r>
                    <w:r>
                      <w:rPr>
                        <w:rFonts w:ascii="Times New Roman" w:hAnsi="Times New Roman" w:cs="Times New Roman"/>
                        <w:i/>
                        <w:iCs/>
                        <w:noProof/>
                        <w:sz w:val="16"/>
                        <w:szCs w:val="16"/>
                      </w:rPr>
                      <w:t xml:space="preserve">Online Journal of Distance Learning Administration, </w:t>
                    </w:r>
                    <w:r>
                      <w:rPr>
                        <w:rFonts w:ascii="Times New Roman" w:hAnsi="Times New Roman" w:cs="Times New Roman"/>
                        <w:noProof/>
                        <w:sz w:val="16"/>
                        <w:szCs w:val="16"/>
                      </w:rPr>
                      <w:lastRenderedPageBreak/>
                      <w:t xml:space="preserve">2002.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19] </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IADL, “International Association of Distance Learning,” IADL, [Online]. Available: http://www.iadl.org.uk/Article20.htm. [Accessed 10 October 2015].</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20] </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R. Kumar, B. Sharma and V. Rao, “psi2013,” 8-12 july 2013. [Online]. Available: www.psi2013.usp.ac.fj/wp.../PSI_2013_Abstract_Raneel_Kumar.doc. [Accessed 14 october 2015].</w:t>
                    </w:r>
                  </w:p>
                </w:tc>
              </w:tr>
              <w:tr w:rsidR="00462CEE" w:rsidTr="00585C7F">
                <w:trPr>
                  <w:tblCellSpacing w:w="15" w:type="dxa"/>
                </w:trPr>
                <w:tc>
                  <w:tcPr>
                    <w:tcW w:w="253" w:type="pct"/>
                    <w:hideMark/>
                  </w:tcPr>
                  <w:p w:rsidR="00462CEE" w:rsidRDefault="00585C7F"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21] </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J. Corbeil and M. Corbeil, “Are you ready for mobile learning,” 1 January 2007. [Online]. Available: http://er.educause.edu/articles/2007/1/are-you-ready-for-mobile-learning. [Accessed 9 October 2015].</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585C7F">
                      <w:rPr>
                        <w:rFonts w:ascii="Times New Roman" w:hAnsi="Times New Roman" w:cs="Times New Roman"/>
                        <w:noProof/>
                        <w:sz w:val="16"/>
                        <w:szCs w:val="16"/>
                      </w:rPr>
                      <w:t>22]</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USP, “News@USP,” 10 April 2013. [Online]. Available: http://www.usp.ac.fj/news/story.php?id=1253. [Accessed 13 July 2015].</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23] </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B. Sharma and A. Jokhan, “Teaching science at a distance,” in </w:t>
                    </w:r>
                    <w:r>
                      <w:rPr>
                        <w:rFonts w:ascii="Times New Roman" w:hAnsi="Times New Roman" w:cs="Times New Roman"/>
                        <w:i/>
                        <w:iCs/>
                        <w:noProof/>
                        <w:sz w:val="16"/>
                        <w:szCs w:val="16"/>
                      </w:rPr>
                      <w:t>Accessible Elements: Teaching Science Online and at a Distance</w:t>
                    </w:r>
                    <w:r>
                      <w:rPr>
                        <w:rFonts w:ascii="Times New Roman" w:hAnsi="Times New Roman" w:cs="Times New Roman"/>
                        <w:noProof/>
                        <w:sz w:val="16"/>
                        <w:szCs w:val="16"/>
                      </w:rPr>
                      <w:t>, Alberta,Canada, Athabasca University Press, 2010, pp. 235-246.</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24] </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H. Lavery, “Why it matters to Higher Eductaion,” 12 June 2012. [Online]. Available: http://www.educause.edu/ero/article/breaking-down-barriers-tablet-technology-teaching.</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25] </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B. Dr Tom, “The role of m-learning in the future of e-learning in Africa,” in </w:t>
                    </w:r>
                    <w:r>
                      <w:rPr>
                        <w:rFonts w:ascii="Times New Roman" w:hAnsi="Times New Roman" w:cs="Times New Roman"/>
                        <w:i/>
                        <w:iCs/>
                        <w:noProof/>
                        <w:sz w:val="16"/>
                        <w:szCs w:val="16"/>
                      </w:rPr>
                      <w:t>Presentation at the 21st ICDE, World conference, 2003 , Hong Kong</w:t>
                    </w:r>
                    <w:r>
                      <w:rPr>
                        <w:rFonts w:ascii="Times New Roman" w:hAnsi="Times New Roman" w:cs="Times New Roman"/>
                        <w:noProof/>
                        <w:sz w:val="16"/>
                        <w:szCs w:val="16"/>
                      </w:rPr>
                      <w:t xml:space="preserve">, 2003.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26] </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O. Gayar and M. Moran, “COLLEGE STUDENTS’ ACCEPTANCE OF Tablet PCs: n Application of the UTAUT MODEL,” pp. 45-50, 2006.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27] </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C. Çuhadar, “Information Technologies Pre-service Teachers’. Acceptance of Tablet PCs as an Innovative Learning Tool,” </w:t>
                    </w:r>
                    <w:r>
                      <w:rPr>
                        <w:rFonts w:ascii="Times New Roman" w:hAnsi="Times New Roman" w:cs="Times New Roman"/>
                        <w:i/>
                        <w:iCs/>
                        <w:noProof/>
                        <w:sz w:val="16"/>
                        <w:szCs w:val="16"/>
                      </w:rPr>
                      <w:t xml:space="preserve">Educational Sciences: Theory &amp; Practice. 2014 Educational Consultancy and Research Cente, </w:t>
                    </w:r>
                    <w:r>
                      <w:rPr>
                        <w:rFonts w:ascii="Times New Roman" w:hAnsi="Times New Roman" w:cs="Times New Roman"/>
                        <w:noProof/>
                        <w:sz w:val="16"/>
                        <w:szCs w:val="16"/>
                      </w:rPr>
                      <w:t xml:space="preserve">pp. 741-753, 2014. </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28] </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USP, “USP-An Introduction,” 12 Februaury 2013. [Online]. Available: http://www.usp.ac.fj/index.php?id=usp_introduction.</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C20E37">
                      <w:rPr>
                        <w:rFonts w:ascii="Times New Roman" w:hAnsi="Times New Roman" w:cs="Times New Roman"/>
                        <w:noProof/>
                        <w:sz w:val="16"/>
                        <w:szCs w:val="16"/>
                      </w:rPr>
                      <w:t xml:space="preserve">29] </w:t>
                    </w:r>
                  </w:p>
                </w:tc>
                <w:tc>
                  <w:tcPr>
                    <w:tcW w:w="4657" w:type="pct"/>
                    <w:hideMark/>
                  </w:tcPr>
                  <w:p w:rsidR="00462CEE" w:rsidRDefault="00C20E37" w:rsidP="00585C7F">
                    <w:pPr>
                      <w:pStyle w:val="Bibliography"/>
                      <w:ind w:right="4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B. Moeller and T. Reutzes, “Integrating TEchnology with Student- Centered Learning,” The Nellie Mae Education Foundation, Quincy, 2011.</w:t>
                    </w:r>
                  </w:p>
                </w:tc>
              </w:tr>
              <w:tr w:rsidR="00462CEE" w:rsidTr="00585C7F">
                <w:trPr>
                  <w:tblCellSpacing w:w="15" w:type="dxa"/>
                </w:trPr>
                <w:tc>
                  <w:tcPr>
                    <w:tcW w:w="253" w:type="pct"/>
                    <w:hideMark/>
                  </w:tcPr>
                  <w:p w:rsidR="00462CEE" w:rsidRDefault="009746BA" w:rsidP="00B54B3B">
                    <w:pPr>
                      <w:pStyle w:val="Bibliography"/>
                      <w:ind w:firstLine="0"/>
                      <w:rPr>
                        <w:rFonts w:ascii="Times New Roman" w:eastAsiaTheme="minorEastAsia" w:hAnsi="Times New Roman" w:cs="Times New Roman"/>
                        <w:noProof/>
                        <w:sz w:val="16"/>
                        <w:szCs w:val="16"/>
                      </w:rPr>
                    </w:pPr>
                    <w:r>
                      <w:rPr>
                        <w:rFonts w:ascii="Times New Roman" w:hAnsi="Times New Roman" w:cs="Times New Roman"/>
                        <w:noProof/>
                        <w:sz w:val="16"/>
                        <w:szCs w:val="16"/>
                      </w:rPr>
                      <w:lastRenderedPageBreak/>
                      <w:t>[</w:t>
                    </w:r>
                    <w:r w:rsidR="00C20E37">
                      <w:rPr>
                        <w:rFonts w:ascii="Times New Roman" w:hAnsi="Times New Roman" w:cs="Times New Roman"/>
                        <w:noProof/>
                        <w:sz w:val="16"/>
                        <w:szCs w:val="16"/>
                      </w:rPr>
                      <w:t xml:space="preserve">30] </w:t>
                    </w:r>
                  </w:p>
                </w:tc>
                <w:tc>
                  <w:tcPr>
                    <w:tcW w:w="4657" w:type="pct"/>
                    <w:hideMark/>
                  </w:tcPr>
                  <w:p w:rsidR="00462CEE" w:rsidRDefault="00C20E37">
                    <w:pPr>
                      <w:pStyle w:val="Bibliography"/>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S. Pamuk, R. Cakir, M. Ergun, B. Yicmaz and C. Ayas, “The use of Tablet PC and Interactive Board from perspectives of Teachers and Students:Evaluation of the FAITH Project,” </w:t>
                    </w:r>
                    <w:r>
                      <w:rPr>
                        <w:rFonts w:ascii="Times New Roman" w:hAnsi="Times New Roman" w:cs="Times New Roman"/>
                        <w:i/>
                        <w:iCs/>
                        <w:noProof/>
                        <w:sz w:val="16"/>
                        <w:szCs w:val="16"/>
                      </w:rPr>
                      <w:t xml:space="preserve">Educational Sciences: Theory and Practices, </w:t>
                    </w:r>
                    <w:r>
                      <w:rPr>
                        <w:rFonts w:ascii="Times New Roman" w:hAnsi="Times New Roman" w:cs="Times New Roman"/>
                        <w:noProof/>
                        <w:sz w:val="16"/>
                        <w:szCs w:val="16"/>
                      </w:rPr>
                      <w:t xml:space="preserve">pp. 1815-1822, 2013. </w:t>
                    </w:r>
                  </w:p>
                </w:tc>
              </w:tr>
              <w:tr w:rsidR="00462CEE" w:rsidTr="00585C7F">
                <w:trPr>
                  <w:tblCellSpacing w:w="15" w:type="dxa"/>
                </w:trPr>
                <w:tc>
                  <w:tcPr>
                    <w:tcW w:w="253" w:type="pct"/>
                    <w:hideMark/>
                  </w:tcPr>
                  <w:p w:rsidR="00462CEE" w:rsidRDefault="00C20E37">
                    <w:pPr>
                      <w:pStyle w:val="Bibliography"/>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9746BA">
                      <w:rPr>
                        <w:rFonts w:ascii="Times New Roman" w:hAnsi="Times New Roman" w:cs="Times New Roman"/>
                        <w:noProof/>
                        <w:sz w:val="16"/>
                        <w:szCs w:val="16"/>
                      </w:rPr>
                      <w:t>[</w:t>
                    </w:r>
                    <w:r>
                      <w:rPr>
                        <w:rFonts w:ascii="Times New Roman" w:hAnsi="Times New Roman" w:cs="Times New Roman"/>
                        <w:noProof/>
                        <w:sz w:val="16"/>
                        <w:szCs w:val="16"/>
                      </w:rPr>
                      <w:t xml:space="preserve">31]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M. Koh and J. Hill, “Student Perception of Group Work in an Online Course: Benefit and Challenges,” </w:t>
                    </w:r>
                    <w:r>
                      <w:rPr>
                        <w:rFonts w:ascii="Times New Roman" w:hAnsi="Times New Roman" w:cs="Times New Roman"/>
                        <w:i/>
                        <w:iCs/>
                        <w:noProof/>
                        <w:sz w:val="16"/>
                        <w:szCs w:val="16"/>
                      </w:rPr>
                      <w:t xml:space="preserve">Journal of Distance Eductaion, </w:t>
                    </w:r>
                    <w:r>
                      <w:rPr>
                        <w:rFonts w:ascii="Times New Roman" w:hAnsi="Times New Roman" w:cs="Times New Roman"/>
                        <w:noProof/>
                        <w:sz w:val="16"/>
                        <w:szCs w:val="16"/>
                      </w:rPr>
                      <w:t xml:space="preserve">pp. 1-24, 2009. </w:t>
                    </w:r>
                  </w:p>
                </w:tc>
              </w:tr>
              <w:tr w:rsidR="00462CEE" w:rsidTr="00585C7F">
                <w:trPr>
                  <w:tblCellSpacing w:w="15" w:type="dxa"/>
                </w:trPr>
                <w:tc>
                  <w:tcPr>
                    <w:tcW w:w="253" w:type="pct"/>
                    <w:hideMark/>
                  </w:tcPr>
                  <w:p w:rsidR="00462CEE" w:rsidRDefault="00C20E37">
                    <w:pPr>
                      <w:pStyle w:val="Bibliography"/>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9746BA">
                      <w:rPr>
                        <w:rFonts w:ascii="Times New Roman" w:hAnsi="Times New Roman" w:cs="Times New Roman"/>
                        <w:noProof/>
                        <w:sz w:val="16"/>
                        <w:szCs w:val="16"/>
                      </w:rPr>
                      <w:t>[</w:t>
                    </w:r>
                    <w:r>
                      <w:rPr>
                        <w:rFonts w:ascii="Times New Roman" w:hAnsi="Times New Roman" w:cs="Times New Roman"/>
                        <w:noProof/>
                        <w:sz w:val="16"/>
                        <w:szCs w:val="16"/>
                      </w:rPr>
                      <w:t xml:space="preserve">32]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M. Lee, C. Cheung and Z. Chen, “Acceptance of Internet-based learning medium: the role of extrinsic and intrinsic motivation,” </w:t>
                    </w:r>
                    <w:r>
                      <w:rPr>
                        <w:rFonts w:ascii="Times New Roman" w:hAnsi="Times New Roman" w:cs="Times New Roman"/>
                        <w:i/>
                        <w:iCs/>
                        <w:noProof/>
                        <w:sz w:val="16"/>
                        <w:szCs w:val="16"/>
                      </w:rPr>
                      <w:t xml:space="preserve">Elsevier: Information and Management, </w:t>
                    </w:r>
                    <w:r>
                      <w:rPr>
                        <w:rFonts w:ascii="Times New Roman" w:hAnsi="Times New Roman" w:cs="Times New Roman"/>
                        <w:noProof/>
                        <w:sz w:val="16"/>
                        <w:szCs w:val="16"/>
                      </w:rPr>
                      <w:t xml:space="preserve">pp. 1095-1104, 2005. </w:t>
                    </w:r>
                  </w:p>
                </w:tc>
              </w:tr>
              <w:tr w:rsidR="00462CEE" w:rsidTr="00585C7F">
                <w:trPr>
                  <w:tblCellSpacing w:w="15" w:type="dxa"/>
                </w:trPr>
                <w:tc>
                  <w:tcPr>
                    <w:tcW w:w="253" w:type="pct"/>
                    <w:hideMark/>
                  </w:tcPr>
                  <w:p w:rsidR="00462CEE" w:rsidRDefault="00C20E37">
                    <w:pPr>
                      <w:pStyle w:val="Bibliography"/>
                      <w:rPr>
                        <w:rFonts w:ascii="Times New Roman" w:eastAsiaTheme="minorEastAsia" w:hAnsi="Times New Roman" w:cs="Times New Roman"/>
                        <w:noProof/>
                        <w:sz w:val="16"/>
                        <w:szCs w:val="16"/>
                      </w:rPr>
                    </w:pPr>
                    <w:r>
                      <w:rPr>
                        <w:rFonts w:ascii="Times New Roman" w:hAnsi="Times New Roman" w:cs="Times New Roman"/>
                        <w:noProof/>
                        <w:sz w:val="16"/>
                        <w:szCs w:val="16"/>
                      </w:rPr>
                      <w:t>[</w:t>
                    </w:r>
                    <w:r w:rsidR="009746BA">
                      <w:rPr>
                        <w:rFonts w:ascii="Times New Roman" w:hAnsi="Times New Roman" w:cs="Times New Roman"/>
                        <w:noProof/>
                        <w:sz w:val="16"/>
                        <w:szCs w:val="16"/>
                      </w:rPr>
                      <w:t>[</w:t>
                    </w:r>
                    <w:r>
                      <w:rPr>
                        <w:rFonts w:ascii="Times New Roman" w:hAnsi="Times New Roman" w:cs="Times New Roman"/>
                        <w:noProof/>
                        <w:sz w:val="16"/>
                        <w:szCs w:val="16"/>
                      </w:rPr>
                      <w:t xml:space="preserve">33] </w:t>
                    </w:r>
                  </w:p>
                </w:tc>
                <w:tc>
                  <w:tcPr>
                    <w:tcW w:w="4657" w:type="pct"/>
                    <w:hideMark/>
                  </w:tcPr>
                  <w:p w:rsidR="00462CEE" w:rsidRDefault="00C20E37" w:rsidP="00585C7F">
                    <w:pPr>
                      <w:pStyle w:val="Bibliography"/>
                      <w:ind w:right="135" w:firstLine="0"/>
                      <w:rPr>
                        <w:rFonts w:ascii="Times New Roman" w:eastAsiaTheme="minorEastAsia" w:hAnsi="Times New Roman" w:cs="Times New Roman"/>
                        <w:noProof/>
                        <w:sz w:val="16"/>
                        <w:szCs w:val="16"/>
                      </w:rPr>
                    </w:pPr>
                    <w:r>
                      <w:rPr>
                        <w:rFonts w:ascii="Times New Roman" w:hAnsi="Times New Roman" w:cs="Times New Roman"/>
                        <w:noProof/>
                        <w:sz w:val="16"/>
                        <w:szCs w:val="16"/>
                      </w:rPr>
                      <w:t xml:space="preserve">I. Allen and Seamen.J, Going the Distance, Online Education in the United States, 2011, Boston: Babson Survey Research Group and Quahog Research Group, LLC, 2011. </w:t>
                    </w:r>
                  </w:p>
                </w:tc>
              </w:tr>
            </w:tbl>
            <w:p w:rsidR="00462CEE" w:rsidRDefault="00462CEE">
              <w:pPr>
                <w:rPr>
                  <w:rFonts w:ascii="Times New Roman" w:eastAsia="Times New Roman" w:hAnsi="Times New Roman" w:cs="Times New Roman"/>
                  <w:noProof/>
                  <w:sz w:val="16"/>
                  <w:szCs w:val="16"/>
                </w:rPr>
              </w:pPr>
            </w:p>
            <w:p w:rsidR="00462CEE" w:rsidRDefault="00C20E37">
              <w:pPr>
                <w:rPr>
                  <w:rFonts w:ascii="Times New Roman" w:hAnsi="Times New Roman" w:cs="Times New Roman"/>
                  <w:sz w:val="16"/>
                  <w:szCs w:val="16"/>
                </w:rPr>
              </w:pPr>
              <w:r>
                <w:rPr>
                  <w:rFonts w:ascii="Times New Roman" w:hAnsi="Times New Roman" w:cs="Times New Roman"/>
                  <w:b/>
                  <w:bCs/>
                  <w:noProof/>
                  <w:sz w:val="16"/>
                  <w:szCs w:val="16"/>
                </w:rPr>
                <w:fldChar w:fldCharType="end"/>
              </w:r>
            </w:p>
          </w:sdtContent>
        </w:sdt>
      </w:sdtContent>
    </w:sdt>
    <w:p w:rsidR="00462CEE" w:rsidRDefault="00462CEE">
      <w:pPr>
        <w:rPr>
          <w:rFonts w:ascii="Times New Roman" w:hAnsi="Times New Roman" w:cs="Times New Roman"/>
          <w:sz w:val="16"/>
          <w:szCs w:val="16"/>
        </w:rPr>
      </w:pPr>
    </w:p>
    <w:p w:rsidR="00462CEE" w:rsidRDefault="00462CEE">
      <w:pPr>
        <w:rPr>
          <w:rFonts w:ascii="Times New Roman" w:hAnsi="Times New Roman" w:cs="Times New Roman"/>
          <w:sz w:val="16"/>
          <w:szCs w:val="16"/>
        </w:rPr>
      </w:pPr>
    </w:p>
    <w:sectPr w:rsidR="00462CEE">
      <w:type w:val="continuous"/>
      <w:pgSz w:w="11906" w:h="16838" w:code="9"/>
      <w:pgMar w:top="1080" w:right="806" w:bottom="2434" w:left="806" w:header="708" w:footer="708" w:gutter="0"/>
      <w:cols w:num="2" w:space="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E9" w:rsidRDefault="00400CE9">
      <w:pPr>
        <w:spacing w:after="0" w:line="240" w:lineRule="auto"/>
      </w:pPr>
      <w:r>
        <w:separator/>
      </w:r>
    </w:p>
  </w:endnote>
  <w:endnote w:type="continuationSeparator" w:id="0">
    <w:p w:rsidR="00400CE9" w:rsidRDefault="0040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EE" w:rsidRDefault="00C20E3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F54513">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sidR="00400CE9">
      <w:fldChar w:fldCharType="begin"/>
    </w:r>
    <w:r w:rsidR="00400CE9">
      <w:instrText xml:space="preserve"> NUMPAGES  \* Arabic  \* MERGEFORMAT </w:instrText>
    </w:r>
    <w:r w:rsidR="00400CE9">
      <w:fldChar w:fldCharType="separate"/>
    </w:r>
    <w:r w:rsidR="00F54513" w:rsidRPr="00F54513">
      <w:rPr>
        <w:noProof/>
        <w:color w:val="17365D" w:themeColor="text2" w:themeShade="BF"/>
        <w:sz w:val="24"/>
        <w:szCs w:val="24"/>
      </w:rPr>
      <w:t>9</w:t>
    </w:r>
    <w:r w:rsidR="00400CE9">
      <w:rPr>
        <w:noProof/>
        <w:color w:val="17365D" w:themeColor="text2" w:themeShade="BF"/>
        <w:sz w:val="24"/>
        <w:szCs w:val="24"/>
      </w:rPr>
      <w:fldChar w:fldCharType="end"/>
    </w:r>
  </w:p>
  <w:p w:rsidR="00462CEE" w:rsidRDefault="0046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E9" w:rsidRDefault="00400CE9">
      <w:pPr>
        <w:spacing w:after="0" w:line="240" w:lineRule="auto"/>
      </w:pPr>
      <w:r>
        <w:separator/>
      </w:r>
    </w:p>
  </w:footnote>
  <w:footnote w:type="continuationSeparator" w:id="0">
    <w:p w:rsidR="00400CE9" w:rsidRDefault="00400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E60"/>
    <w:multiLevelType w:val="hybridMultilevel"/>
    <w:tmpl w:val="85DE2C9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5330D9"/>
    <w:multiLevelType w:val="hybridMultilevel"/>
    <w:tmpl w:val="4E3E2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46000"/>
    <w:multiLevelType w:val="hybridMultilevel"/>
    <w:tmpl w:val="6E60FA12"/>
    <w:lvl w:ilvl="0" w:tplc="24924116">
      <w:start w:val="1"/>
      <w:numFmt w:val="bullet"/>
      <w:lvlText w:val="➢"/>
      <w:lvlJc w:val="left"/>
      <w:pPr>
        <w:tabs>
          <w:tab w:val="num" w:pos="720"/>
        </w:tabs>
        <w:ind w:left="720" w:hanging="360"/>
      </w:pPr>
      <w:rPr>
        <w:rFonts w:ascii="MS Mincho" w:hAnsi="MS Mincho" w:hint="default"/>
      </w:rPr>
    </w:lvl>
    <w:lvl w:ilvl="1" w:tplc="69D47554" w:tentative="1">
      <w:start w:val="1"/>
      <w:numFmt w:val="bullet"/>
      <w:lvlText w:val="➢"/>
      <w:lvlJc w:val="left"/>
      <w:pPr>
        <w:tabs>
          <w:tab w:val="num" w:pos="1440"/>
        </w:tabs>
        <w:ind w:left="1440" w:hanging="360"/>
      </w:pPr>
      <w:rPr>
        <w:rFonts w:ascii="MS Mincho" w:hAnsi="MS Mincho" w:hint="default"/>
      </w:rPr>
    </w:lvl>
    <w:lvl w:ilvl="2" w:tplc="967A3940" w:tentative="1">
      <w:start w:val="1"/>
      <w:numFmt w:val="bullet"/>
      <w:lvlText w:val="➢"/>
      <w:lvlJc w:val="left"/>
      <w:pPr>
        <w:tabs>
          <w:tab w:val="num" w:pos="2160"/>
        </w:tabs>
        <w:ind w:left="2160" w:hanging="360"/>
      </w:pPr>
      <w:rPr>
        <w:rFonts w:ascii="MS Mincho" w:hAnsi="MS Mincho" w:hint="default"/>
      </w:rPr>
    </w:lvl>
    <w:lvl w:ilvl="3" w:tplc="A7B8CDE6" w:tentative="1">
      <w:start w:val="1"/>
      <w:numFmt w:val="bullet"/>
      <w:lvlText w:val="➢"/>
      <w:lvlJc w:val="left"/>
      <w:pPr>
        <w:tabs>
          <w:tab w:val="num" w:pos="2880"/>
        </w:tabs>
        <w:ind w:left="2880" w:hanging="360"/>
      </w:pPr>
      <w:rPr>
        <w:rFonts w:ascii="MS Mincho" w:hAnsi="MS Mincho" w:hint="default"/>
      </w:rPr>
    </w:lvl>
    <w:lvl w:ilvl="4" w:tplc="AF1A0954" w:tentative="1">
      <w:start w:val="1"/>
      <w:numFmt w:val="bullet"/>
      <w:lvlText w:val="➢"/>
      <w:lvlJc w:val="left"/>
      <w:pPr>
        <w:tabs>
          <w:tab w:val="num" w:pos="3600"/>
        </w:tabs>
        <w:ind w:left="3600" w:hanging="360"/>
      </w:pPr>
      <w:rPr>
        <w:rFonts w:ascii="MS Mincho" w:hAnsi="MS Mincho" w:hint="default"/>
      </w:rPr>
    </w:lvl>
    <w:lvl w:ilvl="5" w:tplc="332EB83A" w:tentative="1">
      <w:start w:val="1"/>
      <w:numFmt w:val="bullet"/>
      <w:lvlText w:val="➢"/>
      <w:lvlJc w:val="left"/>
      <w:pPr>
        <w:tabs>
          <w:tab w:val="num" w:pos="4320"/>
        </w:tabs>
        <w:ind w:left="4320" w:hanging="360"/>
      </w:pPr>
      <w:rPr>
        <w:rFonts w:ascii="MS Mincho" w:hAnsi="MS Mincho" w:hint="default"/>
      </w:rPr>
    </w:lvl>
    <w:lvl w:ilvl="6" w:tplc="275428A8" w:tentative="1">
      <w:start w:val="1"/>
      <w:numFmt w:val="bullet"/>
      <w:lvlText w:val="➢"/>
      <w:lvlJc w:val="left"/>
      <w:pPr>
        <w:tabs>
          <w:tab w:val="num" w:pos="5040"/>
        </w:tabs>
        <w:ind w:left="5040" w:hanging="360"/>
      </w:pPr>
      <w:rPr>
        <w:rFonts w:ascii="MS Mincho" w:hAnsi="MS Mincho" w:hint="default"/>
      </w:rPr>
    </w:lvl>
    <w:lvl w:ilvl="7" w:tplc="0AFA8E20" w:tentative="1">
      <w:start w:val="1"/>
      <w:numFmt w:val="bullet"/>
      <w:lvlText w:val="➢"/>
      <w:lvlJc w:val="left"/>
      <w:pPr>
        <w:tabs>
          <w:tab w:val="num" w:pos="5760"/>
        </w:tabs>
        <w:ind w:left="5760" w:hanging="360"/>
      </w:pPr>
      <w:rPr>
        <w:rFonts w:ascii="MS Mincho" w:hAnsi="MS Mincho" w:hint="default"/>
      </w:rPr>
    </w:lvl>
    <w:lvl w:ilvl="8" w:tplc="CA4AF5CE" w:tentative="1">
      <w:start w:val="1"/>
      <w:numFmt w:val="bullet"/>
      <w:lvlText w:val="➢"/>
      <w:lvlJc w:val="left"/>
      <w:pPr>
        <w:tabs>
          <w:tab w:val="num" w:pos="6480"/>
        </w:tabs>
        <w:ind w:left="6480" w:hanging="360"/>
      </w:pPr>
      <w:rPr>
        <w:rFonts w:ascii="MS Mincho" w:hAnsi="MS Mincho" w:hint="default"/>
      </w:rPr>
    </w:lvl>
  </w:abstractNum>
  <w:abstractNum w:abstractNumId="3">
    <w:nsid w:val="0D830233"/>
    <w:multiLevelType w:val="hybridMultilevel"/>
    <w:tmpl w:val="07D48B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B7AE4"/>
    <w:multiLevelType w:val="hybridMultilevel"/>
    <w:tmpl w:val="1E1A3B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2665D"/>
    <w:multiLevelType w:val="hybridMultilevel"/>
    <w:tmpl w:val="F7AE8D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E4E8E"/>
    <w:multiLevelType w:val="hybridMultilevel"/>
    <w:tmpl w:val="88CC9498"/>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E014489"/>
    <w:multiLevelType w:val="hybridMultilevel"/>
    <w:tmpl w:val="691E3560"/>
    <w:lvl w:ilvl="0" w:tplc="62C6C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AB7041"/>
    <w:multiLevelType w:val="hybridMultilevel"/>
    <w:tmpl w:val="9858F4AA"/>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D35F03"/>
    <w:multiLevelType w:val="hybridMultilevel"/>
    <w:tmpl w:val="8D069E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53467A"/>
    <w:multiLevelType w:val="hybridMultilevel"/>
    <w:tmpl w:val="DD604F78"/>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D15A63"/>
    <w:multiLevelType w:val="hybridMultilevel"/>
    <w:tmpl w:val="B9FC6CB2"/>
    <w:lvl w:ilvl="0" w:tplc="04090019">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6EC01C1"/>
    <w:multiLevelType w:val="hybridMultilevel"/>
    <w:tmpl w:val="B1D84BC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51321"/>
    <w:multiLevelType w:val="hybridMultilevel"/>
    <w:tmpl w:val="77F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95E6F"/>
    <w:multiLevelType w:val="hybridMultilevel"/>
    <w:tmpl w:val="48066A50"/>
    <w:lvl w:ilvl="0" w:tplc="04090019">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8CC45D8"/>
    <w:multiLevelType w:val="hybridMultilevel"/>
    <w:tmpl w:val="7F22A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C5538"/>
    <w:multiLevelType w:val="hybridMultilevel"/>
    <w:tmpl w:val="A544B64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D5A38"/>
    <w:multiLevelType w:val="hybridMultilevel"/>
    <w:tmpl w:val="5DD41A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B13E6"/>
    <w:multiLevelType w:val="hybridMultilevel"/>
    <w:tmpl w:val="FCF62E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C42162"/>
    <w:multiLevelType w:val="hybridMultilevel"/>
    <w:tmpl w:val="ABDA4B1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7D7AB8"/>
    <w:multiLevelType w:val="hybridMultilevel"/>
    <w:tmpl w:val="73E0C19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2145C4"/>
    <w:multiLevelType w:val="hybridMultilevel"/>
    <w:tmpl w:val="63203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0"/>
  </w:num>
  <w:num w:numId="5">
    <w:abstractNumId w:val="14"/>
  </w:num>
  <w:num w:numId="6">
    <w:abstractNumId w:val="11"/>
  </w:num>
  <w:num w:numId="7">
    <w:abstractNumId w:val="10"/>
  </w:num>
  <w:num w:numId="8">
    <w:abstractNumId w:val="8"/>
  </w:num>
  <w:num w:numId="9">
    <w:abstractNumId w:val="15"/>
  </w:num>
  <w:num w:numId="10">
    <w:abstractNumId w:val="2"/>
  </w:num>
  <w:num w:numId="11">
    <w:abstractNumId w:val="4"/>
  </w:num>
  <w:num w:numId="12">
    <w:abstractNumId w:val="13"/>
  </w:num>
  <w:num w:numId="13">
    <w:abstractNumId w:val="21"/>
  </w:num>
  <w:num w:numId="14">
    <w:abstractNumId w:val="12"/>
  </w:num>
  <w:num w:numId="15">
    <w:abstractNumId w:val="20"/>
  </w:num>
  <w:num w:numId="16">
    <w:abstractNumId w:val="16"/>
  </w:num>
  <w:num w:numId="17">
    <w:abstractNumId w:val="18"/>
  </w:num>
  <w:num w:numId="18">
    <w:abstractNumId w:val="17"/>
  </w:num>
  <w:num w:numId="19">
    <w:abstractNumId w:val="1"/>
  </w:num>
  <w:num w:numId="20">
    <w:abstractNumId w:val="19"/>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EE"/>
    <w:rsid w:val="002F28F9"/>
    <w:rsid w:val="0038292F"/>
    <w:rsid w:val="00400CE9"/>
    <w:rsid w:val="00462CEE"/>
    <w:rsid w:val="00547E51"/>
    <w:rsid w:val="00585C7F"/>
    <w:rsid w:val="006851CF"/>
    <w:rsid w:val="00742F63"/>
    <w:rsid w:val="007919D2"/>
    <w:rsid w:val="009746BA"/>
    <w:rsid w:val="00B54B3B"/>
    <w:rsid w:val="00C20E37"/>
    <w:rsid w:val="00F54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US"/>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ibliography">
    <w:name w:val="Bibliography"/>
    <w:basedOn w:val="Normal"/>
    <w:next w:val="Normal"/>
    <w:uiPriority w:val="37"/>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customStyle="1" w:styleId="LightGrid-Accent11">
    <w:name w:val="Light Grid - Accent 11"/>
    <w:basedOn w:val="TableNormal"/>
    <w:uiPriority w:val="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
    <w:name w:val="bodytext"/>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5Dark-Accent31">
    <w:name w:val="Grid Table 5 Dark - Accent 31"/>
    <w:basedOn w:val="TableNormal"/>
    <w:uiPriority w:val="50"/>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Affiliation">
    <w:name w:val="Affiliation"/>
    <w:uiPriority w:val="99"/>
    <w:pPr>
      <w:spacing w:after="0" w:line="240" w:lineRule="auto"/>
      <w:ind w:firstLine="0"/>
      <w:jc w:val="center"/>
    </w:pPr>
    <w:rPr>
      <w:rFonts w:ascii="Times New Roman" w:eastAsia="Times New Roman" w:hAnsi="Times New Roman" w:cs="Times New Roman"/>
      <w:sz w:val="20"/>
      <w:szCs w:val="20"/>
      <w:lang w:val="en-US"/>
    </w:rPr>
  </w:style>
  <w:style w:type="paragraph" w:customStyle="1" w:styleId="Author">
    <w:name w:val="Author"/>
    <w:uiPriority w:val="99"/>
    <w:pPr>
      <w:spacing w:before="360" w:after="40" w:line="240" w:lineRule="auto"/>
      <w:ind w:firstLine="0"/>
      <w:jc w:val="center"/>
    </w:pPr>
    <w:rPr>
      <w:rFonts w:ascii="Times New Roman" w:eastAsia="Times New Roman" w:hAnsi="Times New Roman" w:cs="Times New Roman"/>
      <w:noProof/>
      <w:lang w:val="en-US"/>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US"/>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ibliography">
    <w:name w:val="Bibliography"/>
    <w:basedOn w:val="Normal"/>
    <w:next w:val="Normal"/>
    <w:uiPriority w:val="37"/>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customStyle="1" w:styleId="LightGrid-Accent11">
    <w:name w:val="Light Grid - Accent 11"/>
    <w:basedOn w:val="TableNormal"/>
    <w:uiPriority w:val="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
    <w:name w:val="bodytext"/>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5Dark-Accent31">
    <w:name w:val="Grid Table 5 Dark - Accent 31"/>
    <w:basedOn w:val="TableNormal"/>
    <w:uiPriority w:val="50"/>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Affiliation">
    <w:name w:val="Affiliation"/>
    <w:uiPriority w:val="99"/>
    <w:pPr>
      <w:spacing w:after="0" w:line="240" w:lineRule="auto"/>
      <w:ind w:firstLine="0"/>
      <w:jc w:val="center"/>
    </w:pPr>
    <w:rPr>
      <w:rFonts w:ascii="Times New Roman" w:eastAsia="Times New Roman" w:hAnsi="Times New Roman" w:cs="Times New Roman"/>
      <w:sz w:val="20"/>
      <w:szCs w:val="20"/>
      <w:lang w:val="en-US"/>
    </w:rPr>
  </w:style>
  <w:style w:type="paragraph" w:customStyle="1" w:styleId="Author">
    <w:name w:val="Author"/>
    <w:uiPriority w:val="99"/>
    <w:pPr>
      <w:spacing w:before="360" w:after="40" w:line="240" w:lineRule="auto"/>
      <w:ind w:firstLine="0"/>
      <w:jc w:val="center"/>
    </w:pPr>
    <w:rPr>
      <w:rFonts w:ascii="Times New Roman" w:eastAsia="Times New Roman" w:hAnsi="Times New Roman" w:cs="Times New Roman"/>
      <w:noProof/>
      <w:lang w:val="en-US"/>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730">
      <w:bodyDiv w:val="1"/>
      <w:marLeft w:val="0"/>
      <w:marRight w:val="0"/>
      <w:marTop w:val="0"/>
      <w:marBottom w:val="0"/>
      <w:divBdr>
        <w:top w:val="none" w:sz="0" w:space="0" w:color="auto"/>
        <w:left w:val="none" w:sz="0" w:space="0" w:color="auto"/>
        <w:bottom w:val="none" w:sz="0" w:space="0" w:color="auto"/>
        <w:right w:val="none" w:sz="0" w:space="0" w:color="auto"/>
      </w:divBdr>
      <w:divsChild>
        <w:div w:id="109278351">
          <w:marLeft w:val="547"/>
          <w:marRight w:val="0"/>
          <w:marTop w:val="0"/>
          <w:marBottom w:val="0"/>
          <w:divBdr>
            <w:top w:val="none" w:sz="0" w:space="0" w:color="auto"/>
            <w:left w:val="none" w:sz="0" w:space="0" w:color="auto"/>
            <w:bottom w:val="none" w:sz="0" w:space="0" w:color="auto"/>
            <w:right w:val="none" w:sz="0" w:space="0" w:color="auto"/>
          </w:divBdr>
        </w:div>
        <w:div w:id="832373563">
          <w:marLeft w:val="547"/>
          <w:marRight w:val="0"/>
          <w:marTop w:val="0"/>
          <w:marBottom w:val="0"/>
          <w:divBdr>
            <w:top w:val="none" w:sz="0" w:space="0" w:color="auto"/>
            <w:left w:val="none" w:sz="0" w:space="0" w:color="auto"/>
            <w:bottom w:val="none" w:sz="0" w:space="0" w:color="auto"/>
            <w:right w:val="none" w:sz="0" w:space="0" w:color="auto"/>
          </w:divBdr>
        </w:div>
        <w:div w:id="1105685995">
          <w:marLeft w:val="547"/>
          <w:marRight w:val="0"/>
          <w:marTop w:val="0"/>
          <w:marBottom w:val="120"/>
          <w:divBdr>
            <w:top w:val="none" w:sz="0" w:space="0" w:color="auto"/>
            <w:left w:val="none" w:sz="0" w:space="0" w:color="auto"/>
            <w:bottom w:val="none" w:sz="0" w:space="0" w:color="auto"/>
            <w:right w:val="none" w:sz="0" w:space="0" w:color="auto"/>
          </w:divBdr>
        </w:div>
        <w:div w:id="1930919143">
          <w:marLeft w:val="547"/>
          <w:marRight w:val="0"/>
          <w:marTop w:val="0"/>
          <w:marBottom w:val="0"/>
          <w:divBdr>
            <w:top w:val="none" w:sz="0" w:space="0" w:color="auto"/>
            <w:left w:val="none" w:sz="0" w:space="0" w:color="auto"/>
            <w:bottom w:val="none" w:sz="0" w:space="0" w:color="auto"/>
            <w:right w:val="none" w:sz="0" w:space="0" w:color="auto"/>
          </w:divBdr>
        </w:div>
        <w:div w:id="1107309625">
          <w:marLeft w:val="547"/>
          <w:marRight w:val="0"/>
          <w:marTop w:val="120"/>
          <w:marBottom w:val="0"/>
          <w:divBdr>
            <w:top w:val="none" w:sz="0" w:space="0" w:color="auto"/>
            <w:left w:val="none" w:sz="0" w:space="0" w:color="auto"/>
            <w:bottom w:val="none" w:sz="0" w:space="0" w:color="auto"/>
            <w:right w:val="none" w:sz="0" w:space="0" w:color="auto"/>
          </w:divBdr>
        </w:div>
        <w:div w:id="1796677625">
          <w:marLeft w:val="547"/>
          <w:marRight w:val="0"/>
          <w:marTop w:val="120"/>
          <w:marBottom w:val="0"/>
          <w:divBdr>
            <w:top w:val="none" w:sz="0" w:space="0" w:color="auto"/>
            <w:left w:val="none" w:sz="0" w:space="0" w:color="auto"/>
            <w:bottom w:val="none" w:sz="0" w:space="0" w:color="auto"/>
            <w:right w:val="none" w:sz="0" w:space="0" w:color="auto"/>
          </w:divBdr>
        </w:div>
        <w:div w:id="210657290">
          <w:marLeft w:val="547"/>
          <w:marRight w:val="0"/>
          <w:marTop w:val="120"/>
          <w:marBottom w:val="0"/>
          <w:divBdr>
            <w:top w:val="none" w:sz="0" w:space="0" w:color="auto"/>
            <w:left w:val="none" w:sz="0" w:space="0" w:color="auto"/>
            <w:bottom w:val="none" w:sz="0" w:space="0" w:color="auto"/>
            <w:right w:val="none" w:sz="0" w:space="0" w:color="auto"/>
          </w:divBdr>
        </w:div>
        <w:div w:id="1752777246">
          <w:marLeft w:val="547"/>
          <w:marRight w:val="0"/>
          <w:marTop w:val="120"/>
          <w:marBottom w:val="0"/>
          <w:divBdr>
            <w:top w:val="none" w:sz="0" w:space="0" w:color="auto"/>
            <w:left w:val="none" w:sz="0" w:space="0" w:color="auto"/>
            <w:bottom w:val="none" w:sz="0" w:space="0" w:color="auto"/>
            <w:right w:val="none" w:sz="0" w:space="0" w:color="auto"/>
          </w:divBdr>
        </w:div>
        <w:div w:id="1500122772">
          <w:marLeft w:val="547"/>
          <w:marRight w:val="0"/>
          <w:marTop w:val="0"/>
          <w:marBottom w:val="0"/>
          <w:divBdr>
            <w:top w:val="none" w:sz="0" w:space="0" w:color="auto"/>
            <w:left w:val="none" w:sz="0" w:space="0" w:color="auto"/>
            <w:bottom w:val="none" w:sz="0" w:space="0" w:color="auto"/>
            <w:right w:val="none" w:sz="0" w:space="0" w:color="auto"/>
          </w:divBdr>
        </w:div>
        <w:div w:id="278606873">
          <w:marLeft w:val="547"/>
          <w:marRight w:val="0"/>
          <w:marTop w:val="0"/>
          <w:marBottom w:val="0"/>
          <w:divBdr>
            <w:top w:val="none" w:sz="0" w:space="0" w:color="auto"/>
            <w:left w:val="none" w:sz="0" w:space="0" w:color="auto"/>
            <w:bottom w:val="none" w:sz="0" w:space="0" w:color="auto"/>
            <w:right w:val="none" w:sz="0" w:space="0" w:color="auto"/>
          </w:divBdr>
        </w:div>
        <w:div w:id="1599216402">
          <w:marLeft w:val="547"/>
          <w:marRight w:val="0"/>
          <w:marTop w:val="0"/>
          <w:marBottom w:val="0"/>
          <w:divBdr>
            <w:top w:val="none" w:sz="0" w:space="0" w:color="auto"/>
            <w:left w:val="none" w:sz="0" w:space="0" w:color="auto"/>
            <w:bottom w:val="none" w:sz="0" w:space="0" w:color="auto"/>
            <w:right w:val="none" w:sz="0" w:space="0" w:color="auto"/>
          </w:divBdr>
        </w:div>
        <w:div w:id="71893895">
          <w:marLeft w:val="547"/>
          <w:marRight w:val="0"/>
          <w:marTop w:val="0"/>
          <w:marBottom w:val="0"/>
          <w:divBdr>
            <w:top w:val="none" w:sz="0" w:space="0" w:color="auto"/>
            <w:left w:val="none" w:sz="0" w:space="0" w:color="auto"/>
            <w:bottom w:val="none" w:sz="0" w:space="0" w:color="auto"/>
            <w:right w:val="none" w:sz="0" w:space="0" w:color="auto"/>
          </w:divBdr>
        </w:div>
        <w:div w:id="881404075">
          <w:marLeft w:val="547"/>
          <w:marRight w:val="0"/>
          <w:marTop w:val="0"/>
          <w:marBottom w:val="120"/>
          <w:divBdr>
            <w:top w:val="none" w:sz="0" w:space="0" w:color="auto"/>
            <w:left w:val="none" w:sz="0" w:space="0" w:color="auto"/>
            <w:bottom w:val="none" w:sz="0" w:space="0" w:color="auto"/>
            <w:right w:val="none" w:sz="0" w:space="0" w:color="auto"/>
          </w:divBdr>
        </w:div>
        <w:div w:id="817068937">
          <w:marLeft w:val="547"/>
          <w:marRight w:val="0"/>
          <w:marTop w:val="0"/>
          <w:marBottom w:val="0"/>
          <w:divBdr>
            <w:top w:val="none" w:sz="0" w:space="0" w:color="auto"/>
            <w:left w:val="none" w:sz="0" w:space="0" w:color="auto"/>
            <w:bottom w:val="none" w:sz="0" w:space="0" w:color="auto"/>
            <w:right w:val="none" w:sz="0" w:space="0" w:color="auto"/>
          </w:divBdr>
        </w:div>
      </w:divsChild>
    </w:div>
    <w:div w:id="193227658">
      <w:bodyDiv w:val="1"/>
      <w:marLeft w:val="0"/>
      <w:marRight w:val="0"/>
      <w:marTop w:val="0"/>
      <w:marBottom w:val="0"/>
      <w:divBdr>
        <w:top w:val="none" w:sz="0" w:space="0" w:color="auto"/>
        <w:left w:val="none" w:sz="0" w:space="0" w:color="auto"/>
        <w:bottom w:val="none" w:sz="0" w:space="0" w:color="auto"/>
        <w:right w:val="none" w:sz="0" w:space="0" w:color="auto"/>
      </w:divBdr>
    </w:div>
    <w:div w:id="1414544823">
      <w:bodyDiv w:val="1"/>
      <w:marLeft w:val="0"/>
      <w:marRight w:val="0"/>
      <w:marTop w:val="0"/>
      <w:marBottom w:val="0"/>
      <w:divBdr>
        <w:top w:val="none" w:sz="0" w:space="0" w:color="auto"/>
        <w:left w:val="none" w:sz="0" w:space="0" w:color="auto"/>
        <w:bottom w:val="none" w:sz="0" w:space="0" w:color="auto"/>
        <w:right w:val="none" w:sz="0" w:space="0" w:color="auto"/>
      </w:divBdr>
    </w:div>
    <w:div w:id="1821189274">
      <w:bodyDiv w:val="1"/>
      <w:marLeft w:val="0"/>
      <w:marRight w:val="0"/>
      <w:marTop w:val="0"/>
      <w:marBottom w:val="0"/>
      <w:divBdr>
        <w:top w:val="none" w:sz="0" w:space="0" w:color="auto"/>
        <w:left w:val="none" w:sz="0" w:space="0" w:color="auto"/>
        <w:bottom w:val="none" w:sz="0" w:space="0" w:color="auto"/>
        <w:right w:val="none" w:sz="0" w:space="0" w:color="auto"/>
      </w:divBdr>
      <w:divsChild>
        <w:div w:id="1242519558">
          <w:marLeft w:val="0"/>
          <w:marRight w:val="0"/>
          <w:marTop w:val="0"/>
          <w:marBottom w:val="0"/>
          <w:divBdr>
            <w:top w:val="none" w:sz="0" w:space="0" w:color="auto"/>
            <w:left w:val="none" w:sz="0" w:space="0" w:color="auto"/>
            <w:bottom w:val="none" w:sz="0" w:space="0" w:color="auto"/>
            <w:right w:val="none" w:sz="0" w:space="0" w:color="auto"/>
          </w:divBdr>
        </w:div>
        <w:div w:id="271590608">
          <w:marLeft w:val="0"/>
          <w:marRight w:val="0"/>
          <w:marTop w:val="0"/>
          <w:marBottom w:val="0"/>
          <w:divBdr>
            <w:top w:val="none" w:sz="0" w:space="0" w:color="auto"/>
            <w:left w:val="none" w:sz="0" w:space="0" w:color="auto"/>
            <w:bottom w:val="none" w:sz="0" w:space="0" w:color="auto"/>
            <w:right w:val="none" w:sz="0" w:space="0" w:color="auto"/>
          </w:divBdr>
        </w:div>
        <w:div w:id="1641762228">
          <w:marLeft w:val="0"/>
          <w:marRight w:val="0"/>
          <w:marTop w:val="0"/>
          <w:marBottom w:val="0"/>
          <w:divBdr>
            <w:top w:val="none" w:sz="0" w:space="0" w:color="auto"/>
            <w:left w:val="none" w:sz="0" w:space="0" w:color="auto"/>
            <w:bottom w:val="none" w:sz="0" w:space="0" w:color="auto"/>
            <w:right w:val="none" w:sz="0" w:space="0" w:color="auto"/>
          </w:divBdr>
        </w:div>
        <w:div w:id="462768363">
          <w:marLeft w:val="0"/>
          <w:marRight w:val="0"/>
          <w:marTop w:val="0"/>
          <w:marBottom w:val="0"/>
          <w:divBdr>
            <w:top w:val="none" w:sz="0" w:space="0" w:color="auto"/>
            <w:left w:val="none" w:sz="0" w:space="0" w:color="auto"/>
            <w:bottom w:val="none" w:sz="0" w:space="0" w:color="auto"/>
            <w:right w:val="none" w:sz="0" w:space="0" w:color="auto"/>
          </w:divBdr>
        </w:div>
        <w:div w:id="4022127">
          <w:marLeft w:val="0"/>
          <w:marRight w:val="0"/>
          <w:marTop w:val="0"/>
          <w:marBottom w:val="0"/>
          <w:divBdr>
            <w:top w:val="none" w:sz="0" w:space="0" w:color="auto"/>
            <w:left w:val="none" w:sz="0" w:space="0" w:color="auto"/>
            <w:bottom w:val="none" w:sz="0" w:space="0" w:color="auto"/>
            <w:right w:val="none" w:sz="0" w:space="0" w:color="auto"/>
          </w:divBdr>
        </w:div>
        <w:div w:id="1100026453">
          <w:marLeft w:val="0"/>
          <w:marRight w:val="0"/>
          <w:marTop w:val="0"/>
          <w:marBottom w:val="0"/>
          <w:divBdr>
            <w:top w:val="none" w:sz="0" w:space="0" w:color="auto"/>
            <w:left w:val="none" w:sz="0" w:space="0" w:color="auto"/>
            <w:bottom w:val="none" w:sz="0" w:space="0" w:color="auto"/>
            <w:right w:val="none" w:sz="0" w:space="0" w:color="auto"/>
          </w:divBdr>
        </w:div>
        <w:div w:id="1284848860">
          <w:marLeft w:val="0"/>
          <w:marRight w:val="0"/>
          <w:marTop w:val="0"/>
          <w:marBottom w:val="0"/>
          <w:divBdr>
            <w:top w:val="none" w:sz="0" w:space="0" w:color="auto"/>
            <w:left w:val="none" w:sz="0" w:space="0" w:color="auto"/>
            <w:bottom w:val="none" w:sz="0" w:space="0" w:color="auto"/>
            <w:right w:val="none" w:sz="0" w:space="0" w:color="auto"/>
          </w:divBdr>
        </w:div>
        <w:div w:id="179740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sharma_b@usp.ac.fj" TargetMode="External"/><Relationship Id="rId4" Type="http://schemas.microsoft.com/office/2007/relationships/stylesWithEffects" Target="stylesWithEffects.xml"/><Relationship Id="rId9" Type="http://schemas.openxmlformats.org/officeDocument/2006/relationships/hyperlink" Target="mailto:reddy_pi@usp.ac.fj"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eddy\Desktop\New%20Microsoft%20Office%20Excel%20Workshee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eddy\Desktop\New%20Microsoft%20Office%20Excel%20Workshee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eddy\Desktop\New%20Microsoft%20Office%20Excel%20Worksheet.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Male</c:v>
                </c:pt>
              </c:strCache>
            </c:strRef>
          </c:tx>
          <c:invertIfNegative val="0"/>
          <c:dLbls>
            <c:numFmt formatCode="#,##0.0" sourceLinked="0"/>
            <c:spPr>
              <a:noFill/>
              <a:ln>
                <a:noFill/>
              </a:ln>
              <a:effectLst/>
            </c:spPr>
            <c:txPr>
              <a:bodyPr/>
              <a:lstStyle/>
              <a:p>
                <a:pPr>
                  <a:defRPr sz="6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No experience</c:v>
                </c:pt>
                <c:pt idx="1">
                  <c:v>Listening to music and web surfing</c:v>
                </c:pt>
                <c:pt idx="2">
                  <c:v>Personal contact and personal information</c:v>
                </c:pt>
                <c:pt idx="3">
                  <c:v>Downloading application and education</c:v>
                </c:pt>
              </c:strCache>
            </c:strRef>
          </c:cat>
          <c:val>
            <c:numRef>
              <c:f>Sheet1!$B$2:$B$5</c:f>
              <c:numCache>
                <c:formatCode>General</c:formatCode>
                <c:ptCount val="4"/>
                <c:pt idx="0">
                  <c:v>2</c:v>
                </c:pt>
                <c:pt idx="1">
                  <c:v>1</c:v>
                </c:pt>
                <c:pt idx="2">
                  <c:v>0</c:v>
                </c:pt>
                <c:pt idx="3">
                  <c:v>1</c:v>
                </c:pt>
              </c:numCache>
            </c:numRef>
          </c:val>
        </c:ser>
        <c:ser>
          <c:idx val="1"/>
          <c:order val="1"/>
          <c:tx>
            <c:strRef>
              <c:f>Sheet1!$C$1</c:f>
              <c:strCache>
                <c:ptCount val="1"/>
                <c:pt idx="0">
                  <c:v>Female</c:v>
                </c:pt>
              </c:strCache>
            </c:strRef>
          </c:tx>
          <c:invertIfNegative val="0"/>
          <c:dLbls>
            <c:numFmt formatCode="#,##0.0" sourceLinked="0"/>
            <c:spPr>
              <a:noFill/>
              <a:ln>
                <a:noFill/>
              </a:ln>
              <a:effectLst/>
            </c:spPr>
            <c:txPr>
              <a:bodyPr/>
              <a:lstStyle/>
              <a:p>
                <a:pPr>
                  <a:defRPr sz="6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No experience</c:v>
                </c:pt>
                <c:pt idx="1">
                  <c:v>Listening to music and web surfing</c:v>
                </c:pt>
                <c:pt idx="2">
                  <c:v>Personal contact and personal information</c:v>
                </c:pt>
                <c:pt idx="3">
                  <c:v>Downloading application and education</c:v>
                </c:pt>
              </c:strCache>
            </c:strRef>
          </c:cat>
          <c:val>
            <c:numRef>
              <c:f>Sheet1!$C$2:$C$5</c:f>
              <c:numCache>
                <c:formatCode>General</c:formatCode>
                <c:ptCount val="4"/>
                <c:pt idx="0">
                  <c:v>3</c:v>
                </c:pt>
                <c:pt idx="1">
                  <c:v>1</c:v>
                </c:pt>
                <c:pt idx="2">
                  <c:v>1</c:v>
                </c:pt>
                <c:pt idx="3">
                  <c:v>1</c:v>
                </c:pt>
              </c:numCache>
            </c:numRef>
          </c:val>
        </c:ser>
        <c:dLbls>
          <c:showLegendKey val="0"/>
          <c:showVal val="0"/>
          <c:showCatName val="0"/>
          <c:showSerName val="0"/>
          <c:showPercent val="0"/>
          <c:showBubbleSize val="0"/>
        </c:dLbls>
        <c:gapWidth val="150"/>
        <c:axId val="130153472"/>
        <c:axId val="150535488"/>
      </c:barChart>
      <c:catAx>
        <c:axId val="130153472"/>
        <c:scaling>
          <c:orientation val="minMax"/>
        </c:scaling>
        <c:delete val="0"/>
        <c:axPos val="l"/>
        <c:title>
          <c:tx>
            <c:rich>
              <a:bodyPr/>
              <a:lstStyle/>
              <a:p>
                <a:pPr>
                  <a:defRPr sz="600" baseline="0"/>
                </a:pPr>
                <a:r>
                  <a:rPr lang="en-US" sz="600" baseline="0"/>
                  <a:t>Experiences</a:t>
                </a:r>
              </a:p>
            </c:rich>
          </c:tx>
          <c:overlay val="0"/>
        </c:title>
        <c:numFmt formatCode="General" sourceLinked="0"/>
        <c:majorTickMark val="out"/>
        <c:minorTickMark val="none"/>
        <c:tickLblPos val="nextTo"/>
        <c:txPr>
          <a:bodyPr/>
          <a:lstStyle/>
          <a:p>
            <a:pPr>
              <a:defRPr sz="600" baseline="0"/>
            </a:pPr>
            <a:endParaRPr lang="en-US"/>
          </a:p>
        </c:txPr>
        <c:crossAx val="150535488"/>
        <c:crosses val="autoZero"/>
        <c:auto val="1"/>
        <c:lblAlgn val="ctr"/>
        <c:lblOffset val="100"/>
        <c:noMultiLvlLbl val="0"/>
      </c:catAx>
      <c:valAx>
        <c:axId val="150535488"/>
        <c:scaling>
          <c:orientation val="minMax"/>
        </c:scaling>
        <c:delete val="0"/>
        <c:axPos val="b"/>
        <c:title>
          <c:tx>
            <c:rich>
              <a:bodyPr rot="0" vert="horz"/>
              <a:lstStyle/>
              <a:p>
                <a:pPr>
                  <a:defRPr sz="600" baseline="0"/>
                </a:pPr>
                <a:r>
                  <a:rPr lang="en-US" sz="600" baseline="0"/>
                  <a:t>Number</a:t>
                </a:r>
              </a:p>
            </c:rich>
          </c:tx>
          <c:overlay val="0"/>
        </c:title>
        <c:numFmt formatCode="General" sourceLinked="1"/>
        <c:majorTickMark val="out"/>
        <c:minorTickMark val="none"/>
        <c:tickLblPos val="nextTo"/>
        <c:txPr>
          <a:bodyPr/>
          <a:lstStyle/>
          <a:p>
            <a:pPr>
              <a:defRPr sz="600" baseline="0"/>
            </a:pPr>
            <a:endParaRPr lang="en-US"/>
          </a:p>
        </c:txPr>
        <c:crossAx val="130153472"/>
        <c:crosses val="autoZero"/>
        <c:crossBetween val="between"/>
      </c:valAx>
    </c:plotArea>
    <c:legend>
      <c:legendPos val="r"/>
      <c:layout>
        <c:manualLayout>
          <c:xMode val="edge"/>
          <c:yMode val="edge"/>
          <c:x val="0.13325361705819827"/>
          <c:y val="0.81598239149222129"/>
          <c:w val="0.2727381184789916"/>
          <c:h val="0.16834009506433659"/>
        </c:manualLayout>
      </c:layout>
      <c:overlay val="0"/>
      <c:txPr>
        <a:bodyPr/>
        <a:lstStyle/>
        <a:p>
          <a:pPr>
            <a:defRPr sz="600" baseline="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46156042721734047"/>
          <c:y val="3.9579735175590096E-2"/>
          <c:w val="0.37085315562425203"/>
          <c:h val="0.78684169516593805"/>
        </c:manualLayout>
      </c:layout>
      <c:bar3DChart>
        <c:barDir val="bar"/>
        <c:grouping val="clustered"/>
        <c:varyColors val="0"/>
        <c:ser>
          <c:idx val="0"/>
          <c:order val="0"/>
          <c:tx>
            <c:strRef>
              <c:f>Sheet2!$B$1</c:f>
              <c:strCache>
                <c:ptCount val="1"/>
                <c:pt idx="0">
                  <c:v>Females</c:v>
                </c:pt>
              </c:strCache>
            </c:strRef>
          </c:tx>
          <c:invertIfNegative val="0"/>
          <c:dLbls>
            <c:spPr>
              <a:noFill/>
              <a:ln>
                <a:noFill/>
              </a:ln>
              <a:effectLst/>
            </c:spPr>
            <c:txPr>
              <a:bodyPr/>
              <a:lstStyle/>
              <a:p>
                <a:pPr>
                  <a:defRPr sz="6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Sheet2!$A$2:$A$5</c:f>
              <c:strCache>
                <c:ptCount val="4"/>
                <c:pt idx="0">
                  <c:v>The device was user-friendly thus easy to browse through</c:v>
                </c:pt>
                <c:pt idx="1">
                  <c:v>No printing required thus saved money and time</c:v>
                </c:pt>
                <c:pt idx="2">
                  <c:v>Assisted te stduents to complete their assessments with ease</c:v>
                </c:pt>
                <c:pt idx="3">
                  <c:v>Portable so easy access to internet and course materials</c:v>
                </c:pt>
              </c:strCache>
            </c:strRef>
          </c:cat>
          <c:val>
            <c:numRef>
              <c:f>Sheet2!$B$2:$B$5</c:f>
              <c:numCache>
                <c:formatCode>General</c:formatCode>
                <c:ptCount val="4"/>
                <c:pt idx="0">
                  <c:v>40</c:v>
                </c:pt>
                <c:pt idx="1">
                  <c:v>0</c:v>
                </c:pt>
                <c:pt idx="2">
                  <c:v>25</c:v>
                </c:pt>
                <c:pt idx="3">
                  <c:v>50</c:v>
                </c:pt>
              </c:numCache>
            </c:numRef>
          </c:val>
        </c:ser>
        <c:ser>
          <c:idx val="1"/>
          <c:order val="1"/>
          <c:tx>
            <c:strRef>
              <c:f>Sheet2!$C$1</c:f>
              <c:strCache>
                <c:ptCount val="1"/>
                <c:pt idx="0">
                  <c:v>Males</c:v>
                </c:pt>
              </c:strCache>
            </c:strRef>
          </c:tx>
          <c:invertIfNegative val="0"/>
          <c:dLbls>
            <c:spPr>
              <a:noFill/>
              <a:ln>
                <a:noFill/>
              </a:ln>
              <a:effectLst/>
            </c:spPr>
            <c:txPr>
              <a:bodyPr/>
              <a:lstStyle/>
              <a:p>
                <a:pPr>
                  <a:defRPr sz="6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Sheet2!$A$2:$A$5</c:f>
              <c:strCache>
                <c:ptCount val="4"/>
                <c:pt idx="0">
                  <c:v>The device was user-friendly thus easy to browse through</c:v>
                </c:pt>
                <c:pt idx="1">
                  <c:v>No printing required thus saved money and time</c:v>
                </c:pt>
                <c:pt idx="2">
                  <c:v>Assisted te stduents to complete their assessments with ease</c:v>
                </c:pt>
                <c:pt idx="3">
                  <c:v>Portable so easy access to internet and course materials</c:v>
                </c:pt>
              </c:strCache>
            </c:strRef>
          </c:cat>
          <c:val>
            <c:numRef>
              <c:f>Sheet2!$C$2:$C$5</c:f>
              <c:numCache>
                <c:formatCode>General</c:formatCode>
                <c:ptCount val="4"/>
                <c:pt idx="0">
                  <c:v>60</c:v>
                </c:pt>
                <c:pt idx="1">
                  <c:v>100</c:v>
                </c:pt>
                <c:pt idx="2">
                  <c:v>75</c:v>
                </c:pt>
                <c:pt idx="3">
                  <c:v>50</c:v>
                </c:pt>
              </c:numCache>
            </c:numRef>
          </c:val>
        </c:ser>
        <c:dLbls>
          <c:showLegendKey val="0"/>
          <c:showVal val="0"/>
          <c:showCatName val="0"/>
          <c:showSerName val="0"/>
          <c:showPercent val="0"/>
          <c:showBubbleSize val="0"/>
        </c:dLbls>
        <c:gapWidth val="150"/>
        <c:shape val="cylinder"/>
        <c:axId val="149445632"/>
        <c:axId val="133268608"/>
        <c:axId val="0"/>
      </c:bar3DChart>
      <c:catAx>
        <c:axId val="149445632"/>
        <c:scaling>
          <c:orientation val="minMax"/>
        </c:scaling>
        <c:delete val="0"/>
        <c:axPos val="l"/>
        <c:title>
          <c:tx>
            <c:rich>
              <a:bodyPr rot="0" vert="horz"/>
              <a:lstStyle/>
              <a:p>
                <a:pPr>
                  <a:defRPr sz="600" baseline="0"/>
                </a:pPr>
                <a:r>
                  <a:rPr lang="en-US" sz="600" baseline="0"/>
                  <a:t>Responses</a:t>
                </a:r>
              </a:p>
            </c:rich>
          </c:tx>
          <c:layout>
            <c:manualLayout>
              <c:xMode val="edge"/>
              <c:yMode val="edge"/>
              <c:x val="0.24636354359282095"/>
              <c:y val="0.77923430326129561"/>
            </c:manualLayout>
          </c:layout>
          <c:overlay val="0"/>
        </c:title>
        <c:numFmt formatCode="General" sourceLinked="0"/>
        <c:majorTickMark val="out"/>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en-US"/>
          </a:p>
        </c:txPr>
        <c:crossAx val="133268608"/>
        <c:crosses val="autoZero"/>
        <c:auto val="1"/>
        <c:lblAlgn val="ctr"/>
        <c:lblOffset val="100"/>
        <c:noMultiLvlLbl val="0"/>
      </c:catAx>
      <c:valAx>
        <c:axId val="133268608"/>
        <c:scaling>
          <c:orientation val="minMax"/>
        </c:scaling>
        <c:delete val="0"/>
        <c:axPos val="b"/>
        <c:title>
          <c:tx>
            <c:rich>
              <a:bodyPr/>
              <a:lstStyle/>
              <a:p>
                <a:pPr>
                  <a:defRPr sz="600" baseline="0"/>
                </a:pPr>
                <a:r>
                  <a:rPr lang="en-US" sz="600" baseline="0"/>
                  <a:t>(%)</a:t>
                </a:r>
              </a:p>
            </c:rich>
          </c:tx>
          <c:layout>
            <c:manualLayout>
              <c:xMode val="edge"/>
              <c:yMode val="edge"/>
              <c:x val="0.79953240621886823"/>
              <c:y val="0.7846080949348565"/>
            </c:manualLayout>
          </c:layout>
          <c:overlay val="0"/>
        </c:title>
        <c:numFmt formatCode="General" sourceLinked="1"/>
        <c:majorTickMark val="out"/>
        <c:minorTickMark val="none"/>
        <c:tickLblPos val="nextTo"/>
        <c:txPr>
          <a:bodyPr/>
          <a:lstStyle/>
          <a:p>
            <a:pPr>
              <a:defRPr sz="600" baseline="0"/>
            </a:pPr>
            <a:endParaRPr lang="en-US"/>
          </a:p>
        </c:txPr>
        <c:crossAx val="149445632"/>
        <c:crosses val="autoZero"/>
        <c:crossBetween val="between"/>
      </c:valAx>
    </c:plotArea>
    <c:legend>
      <c:legendPos val="r"/>
      <c:layout>
        <c:manualLayout>
          <c:xMode val="edge"/>
          <c:yMode val="edge"/>
          <c:x val="0.62791728736610664"/>
          <c:y val="0.86677613031368606"/>
          <c:w val="0.20316379371497481"/>
          <c:h val="0.13013034963893763"/>
        </c:manualLayout>
      </c:layout>
      <c:overlay val="0"/>
      <c:txPr>
        <a:bodyPr/>
        <a:lstStyle/>
        <a:p>
          <a:pPr>
            <a:defRPr sz="600" baseline="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49908754296708202"/>
          <c:y val="4.1739122813808482E-2"/>
          <c:w val="0.41913710273770677"/>
          <c:h val="0.75918409738660009"/>
        </c:manualLayout>
      </c:layout>
      <c:bar3DChart>
        <c:barDir val="bar"/>
        <c:grouping val="clustered"/>
        <c:varyColors val="0"/>
        <c:ser>
          <c:idx val="0"/>
          <c:order val="0"/>
          <c:tx>
            <c:strRef>
              <c:f>Sheet3!$B$1</c:f>
              <c:strCache>
                <c:ptCount val="1"/>
                <c:pt idx="0">
                  <c:v>Males</c:v>
                </c:pt>
              </c:strCache>
            </c:strRef>
          </c:tx>
          <c:invertIfNegative val="0"/>
          <c:dLbls>
            <c:spPr>
              <a:noFill/>
              <a:ln>
                <a:noFill/>
              </a:ln>
              <a:effectLst/>
            </c:spPr>
            <c:txPr>
              <a:bodyPr/>
              <a:lstStyle/>
              <a:p>
                <a:pPr>
                  <a:defRPr sz="6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 The device acted as a portable book </c:v>
                </c:pt>
                <c:pt idx="1">
                  <c:v>Helped in planning their work and keep track of their progress</c:v>
                </c:pt>
                <c:pt idx="2">
                  <c:v>Provided easier access to internet, course resourses and assessments </c:v>
                </c:pt>
                <c:pt idx="3">
                  <c:v>Enhanced communication with facilitator and group members</c:v>
                </c:pt>
              </c:strCache>
            </c:strRef>
          </c:cat>
          <c:val>
            <c:numRef>
              <c:f>Sheet3!$B$2:$B$5</c:f>
              <c:numCache>
                <c:formatCode>General</c:formatCode>
                <c:ptCount val="4"/>
                <c:pt idx="0">
                  <c:v>50</c:v>
                </c:pt>
                <c:pt idx="1">
                  <c:v>40</c:v>
                </c:pt>
                <c:pt idx="2">
                  <c:v>33.300000000000004</c:v>
                </c:pt>
                <c:pt idx="3">
                  <c:v>60</c:v>
                </c:pt>
              </c:numCache>
            </c:numRef>
          </c:val>
        </c:ser>
        <c:ser>
          <c:idx val="1"/>
          <c:order val="1"/>
          <c:tx>
            <c:strRef>
              <c:f>Sheet3!$C$1</c:f>
              <c:strCache>
                <c:ptCount val="1"/>
                <c:pt idx="0">
                  <c:v>Females</c:v>
                </c:pt>
              </c:strCache>
            </c:strRef>
          </c:tx>
          <c:invertIfNegative val="0"/>
          <c:dLbls>
            <c:spPr>
              <a:noFill/>
              <a:ln>
                <a:noFill/>
              </a:ln>
              <a:effectLst/>
            </c:spPr>
            <c:txPr>
              <a:bodyPr/>
              <a:lstStyle/>
              <a:p>
                <a:pPr>
                  <a:defRPr sz="6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 The device acted as a portable book </c:v>
                </c:pt>
                <c:pt idx="1">
                  <c:v>Helped in planning their work and keep track of their progress</c:v>
                </c:pt>
                <c:pt idx="2">
                  <c:v>Provided easier access to internet, course resourses and assessments </c:v>
                </c:pt>
                <c:pt idx="3">
                  <c:v>Enhanced communication with facilitator and group members</c:v>
                </c:pt>
              </c:strCache>
            </c:strRef>
          </c:cat>
          <c:val>
            <c:numRef>
              <c:f>Sheet3!$C$2:$C$5</c:f>
              <c:numCache>
                <c:formatCode>General</c:formatCode>
                <c:ptCount val="4"/>
                <c:pt idx="0">
                  <c:v>50</c:v>
                </c:pt>
                <c:pt idx="1">
                  <c:v>60</c:v>
                </c:pt>
                <c:pt idx="2">
                  <c:v>66.7</c:v>
                </c:pt>
                <c:pt idx="3">
                  <c:v>20</c:v>
                </c:pt>
              </c:numCache>
            </c:numRef>
          </c:val>
        </c:ser>
        <c:dLbls>
          <c:showLegendKey val="0"/>
          <c:showVal val="0"/>
          <c:showCatName val="0"/>
          <c:showSerName val="0"/>
          <c:showPercent val="0"/>
          <c:showBubbleSize val="0"/>
        </c:dLbls>
        <c:gapWidth val="150"/>
        <c:shape val="cylinder"/>
        <c:axId val="154178560"/>
        <c:axId val="133270336"/>
        <c:axId val="0"/>
      </c:bar3DChart>
      <c:catAx>
        <c:axId val="154178560"/>
        <c:scaling>
          <c:orientation val="minMax"/>
        </c:scaling>
        <c:delete val="0"/>
        <c:axPos val="l"/>
        <c:title>
          <c:tx>
            <c:rich>
              <a:bodyPr rot="0" vert="horz"/>
              <a:lstStyle/>
              <a:p>
                <a:pPr>
                  <a:defRPr sz="600" baseline="0"/>
                </a:pPr>
                <a:r>
                  <a:rPr lang="en-US" sz="600" baseline="0"/>
                  <a:t>Responses</a:t>
                </a:r>
              </a:p>
            </c:rich>
          </c:tx>
          <c:layout>
            <c:manualLayout>
              <c:xMode val="edge"/>
              <c:yMode val="edge"/>
              <c:x val="0.18128198430172549"/>
              <c:y val="0.87073652936455015"/>
            </c:manualLayout>
          </c:layout>
          <c:overlay val="0"/>
        </c:title>
        <c:numFmt formatCode="General" sourceLinked="0"/>
        <c:majorTickMark val="out"/>
        <c:minorTickMark val="none"/>
        <c:tickLblPos val="nextTo"/>
        <c:txPr>
          <a:bodyPr/>
          <a:lstStyle/>
          <a:p>
            <a:pPr>
              <a:defRPr sz="600" baseline="0"/>
            </a:pPr>
            <a:endParaRPr lang="en-US"/>
          </a:p>
        </c:txPr>
        <c:crossAx val="133270336"/>
        <c:crosses val="autoZero"/>
        <c:auto val="1"/>
        <c:lblAlgn val="ctr"/>
        <c:lblOffset val="100"/>
        <c:noMultiLvlLbl val="0"/>
      </c:catAx>
      <c:valAx>
        <c:axId val="133270336"/>
        <c:scaling>
          <c:orientation val="minMax"/>
        </c:scaling>
        <c:delete val="0"/>
        <c:axPos val="b"/>
        <c:title>
          <c:tx>
            <c:rich>
              <a:bodyPr/>
              <a:lstStyle/>
              <a:p>
                <a:pPr>
                  <a:defRPr sz="600" baseline="0"/>
                </a:pPr>
                <a:r>
                  <a:rPr lang="en-US" sz="600" baseline="0"/>
                  <a:t>(%)</a:t>
                </a:r>
              </a:p>
            </c:rich>
          </c:tx>
          <c:layout>
            <c:manualLayout>
              <c:xMode val="edge"/>
              <c:yMode val="edge"/>
              <c:x val="0.82613276335386954"/>
              <c:y val="0.88557909619095776"/>
            </c:manualLayout>
          </c:layout>
          <c:overlay val="0"/>
        </c:title>
        <c:numFmt formatCode="General" sourceLinked="1"/>
        <c:majorTickMark val="out"/>
        <c:minorTickMark val="none"/>
        <c:tickLblPos val="nextTo"/>
        <c:txPr>
          <a:bodyPr/>
          <a:lstStyle/>
          <a:p>
            <a:pPr>
              <a:defRPr sz="600" baseline="0"/>
            </a:pPr>
            <a:endParaRPr lang="en-US"/>
          </a:p>
        </c:txPr>
        <c:crossAx val="154178560"/>
        <c:crosses val="autoZero"/>
        <c:crossBetween val="between"/>
      </c:valAx>
    </c:plotArea>
    <c:legend>
      <c:legendPos val="b"/>
      <c:overlay val="0"/>
      <c:txPr>
        <a:bodyPr/>
        <a:lstStyle/>
        <a:p>
          <a:pPr>
            <a:defRPr sz="600" baseline="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Lav12</b:Tag>
    <b:SourceType>InternetSite</b:SourceType>
    <b:Guid>{822A21E8-EB5C-40C5-BF5F-2668A3EFAECC}</b:Guid>
    <b:Title>Why it matters to Higher Eductaion </b:Title>
    <b:Year>2012</b:Year>
    <b:Author>
      <b:Author>
        <b:NameList>
          <b:Person>
            <b:Last>Lavery</b:Last>
            <b:First>H</b:First>
          </b:Person>
        </b:NameList>
      </b:Author>
    </b:Author>
    <b:InternetSiteTitle>educause </b:InternetSiteTitle>
    <b:Month>June</b:Month>
    <b:Day>12</b:Day>
    <b:URL>http://www.educause.edu/ero/article/breaking-down-barriers-tablet-technology-teaching</b:URL>
    <b:RefOrder>25</b:RefOrder>
  </b:Source>
  <b:Source>
    <b:Tag>DrT031</b:Tag>
    <b:SourceType>ConferenceProceedings</b:SourceType>
    <b:Guid>{55F766A9-77A1-4208-B304-45569DAF59E7}</b:Guid>
    <b:Author>
      <b:Author>
        <b:NameList>
          <b:Person>
            <b:Last>Dr Tom</b:Last>
            <b:First>B</b:First>
          </b:Person>
        </b:NameList>
      </b:Author>
    </b:Author>
    <b:Title>The role of m-learning in the future of e-learning in Africa</b:Title>
    <b:Year>2003</b:Year>
    <b:Pages>1-12</b:Pages>
    <b:ConferenceName>Presentation at the 21st ICDE, World conference, 2003 , Hong Kong</b:ConferenceName>
    <b:RefOrder>26</b:RefOrder>
  </b:Source>
  <b:Source>
    <b:Tag>Gay</b:Tag>
    <b:SourceType>JournalArticle</b:SourceType>
    <b:Guid>{9C0016F1-6F6B-4FCE-8B75-D417D50E7AB6}</b:Guid>
    <b:Author>
      <b:Author>
        <b:NameList>
          <b:Person>
            <b:Last>Gayar</b:Last>
            <b:First>O</b:First>
          </b:Person>
          <b:Person>
            <b:Last>Moran</b:Last>
            <b:First>M</b:First>
          </b:Person>
        </b:NameList>
      </b:Author>
    </b:Author>
    <b:Title>COLLEGE STUDENTS’ ACCEPTANCE OF Tablet PCs: n Application of the UTAUT MODEL</b:Title>
    <b:Pages>45-50</b:Pages>
    <b:Year>2006</b:Year>
    <b:RefOrder>27</b:RefOrder>
  </b:Source>
  <b:Source>
    <b:Tag>ÇUH14</b:Tag>
    <b:SourceType>JournalArticle</b:SourceType>
    <b:Guid>{FD70F9E7-C0B3-4726-A5FF-AEB861C4EF48}</b:Guid>
    <b:Author>
      <b:Author>
        <b:NameList>
          <b:Person>
            <b:Last>Çuhadar</b:Last>
            <b:First>C</b:First>
          </b:Person>
        </b:NameList>
      </b:Author>
    </b:Author>
    <b:Title>Information Technologies Pre-service Teachers’. Acceptance of Tablet PCs as an Innovative Learning Tool</b:Title>
    <b:JournalName>Educational Sciences: Theory &amp; Practice. 2014 Educational Consultancy and Research Cente</b:JournalName>
    <b:Year>2014</b:Year>
    <b:Pages>741-753</b:Pages>
    <b:RefOrder>28</b:RefOrder>
  </b:Source>
  <b:Source>
    <b:Tag>Med13</b:Tag>
    <b:SourceType>InternetSite</b:SourceType>
    <b:Guid>{676D16F6-28B7-4E56-9886-7DE30840BF91}</b:Guid>
    <b:Author>
      <b:Author>
        <b:NameList>
          <b:Person>
            <b:Last>USP</b:Last>
          </b:Person>
        </b:NameList>
      </b:Author>
    </b:Author>
    <b:Title>News@USP</b:Title>
    <b:InternetSiteTitle>usp.ac.fj\News</b:InternetSiteTitle>
    <b:Year>2013</b:Year>
    <b:Month>April</b:Month>
    <b:Day>10</b:Day>
    <b:YearAccessed>2015</b:YearAccessed>
    <b:MonthAccessed>July</b:MonthAccessed>
    <b:DayAccessed>13</b:DayAccessed>
    <b:URL>http://www.usp.ac.fj/news/story.php?id=1253</b:URL>
    <b:RefOrder>23</b:RefOrder>
  </b:Source>
  <b:Source>
    <b:Tag>USP13</b:Tag>
    <b:SourceType>InternetSite</b:SourceType>
    <b:Guid>{6E947D52-FFA5-46A8-9E58-EA2FDB5C77E3}</b:Guid>
    <b:Title>USP-An Introduction</b:Title>
    <b:Year>2013</b:Year>
    <b:Author>
      <b:Author>
        <b:NameList>
          <b:Person>
            <b:Last>USP</b:Last>
          </b:Person>
        </b:NameList>
      </b:Author>
    </b:Author>
    <b:InternetSiteTitle>usp.ac.fj</b:InternetSiteTitle>
    <b:Month>Februaury</b:Month>
    <b:Day>12</b:Day>
    <b:URL>http://www.usp.ac.fj/index.php?id=usp_introduction</b:URL>
    <b:RefOrder>29</b:RefOrder>
  </b:Source>
  <b:Source>
    <b:Tag>Moe11</b:Tag>
    <b:SourceType>Report</b:SourceType>
    <b:Guid>{8DD68C98-3E84-44B7-A6A6-57DDAE4D1D51}</b:Guid>
    <b:Title>Integrating TEchnology with Student- Centered Learning</b:Title>
    <b:Year>2011</b:Year>
    <b:Author>
      <b:Author>
        <b:NameList>
          <b:Person>
            <b:Last>Moeller</b:Last>
            <b:First>B</b:First>
          </b:Person>
          <b:Person>
            <b:Last>Reutzes</b:Last>
            <b:First>T</b:First>
          </b:Person>
        </b:NameList>
      </b:Author>
    </b:Author>
    <b:Publisher>The Nellie  Mae Education Foundation</b:Publisher>
    <b:City>Quincy</b:City>
    <b:RefOrder>30</b:RefOrder>
  </b:Source>
  <b:Source>
    <b:Tag>Pam13</b:Tag>
    <b:SourceType>JournalArticle</b:SourceType>
    <b:Guid>{E25877ED-DA79-4A74-B364-98A9B0471A6C}</b:Guid>
    <b:Title>The use of Tablet PC and Interactive Board from perspectives of Teachers and Students:Evaluation of the FAITH Project</b:Title>
    <b:Pages>1815-1822</b:Pages>
    <b:Year>2013</b:Year>
    <b:Author>
      <b:Author>
        <b:NameList>
          <b:Person>
            <b:Last>Pamuk</b:Last>
            <b:First>S</b:First>
          </b:Person>
          <b:Person>
            <b:Last>Cakir</b:Last>
            <b:First>R</b:First>
          </b:Person>
          <b:Person>
            <b:Last>Ergun</b:Last>
            <b:First>M</b:First>
          </b:Person>
          <b:Person>
            <b:Last>Yicmaz</b:Last>
            <b:First>B</b:First>
          </b:Person>
          <b:Person>
            <b:Last>Ayas</b:Last>
            <b:First>C</b:First>
          </b:Person>
        </b:NameList>
      </b:Author>
    </b:Author>
    <b:JournalName>Educational Sciences: Theory and Practices</b:JournalName>
    <b:RefOrder>31</b:RefOrder>
  </b:Source>
  <b:Source>
    <b:Tag>DrM07</b:Tag>
    <b:SourceType>JournalArticle</b:SourceType>
    <b:Guid>{10293D5B-0921-419B-8596-2CA4B260760F}</b:Guid>
    <b:Author>
      <b:Author>
        <b:NameList>
          <b:Person>
            <b:Last>YOUSUF</b:Last>
            <b:First>Dr.</b:First>
            <b:Middle>Muhammad Imran</b:Middle>
          </b:Person>
        </b:NameList>
      </b:Author>
    </b:Author>
    <b:Title>EFFECTIVENESS OF MOBILE LEARNING IN DISTANCE EDUCATION</b:Title>
    <b:JournalName>Turkish Online Journal of Distance Education</b:JournalName>
    <b:Year>2007</b:Year>
    <b:Pages>114-124</b:Pages>
    <b:RefOrder>5</b:RefOrder>
  </b:Source>
  <b:Source>
    <b:Tag>Koh09</b:Tag>
    <b:SourceType>JournalArticle</b:SourceType>
    <b:Guid>{2F6A85C6-A428-4FEB-BF5A-78589DCC020C}</b:Guid>
    <b:Author>
      <b:Author>
        <b:NameList>
          <b:Person>
            <b:Last>Koh</b:Last>
            <b:First>M</b:First>
          </b:Person>
          <b:Person>
            <b:Last>Hill</b:Last>
            <b:First>J</b:First>
          </b:Person>
        </b:NameList>
      </b:Author>
    </b:Author>
    <b:Title>Student Perception of Group Work in an Online Course: Benefit and Challenges</b:Title>
    <b:JournalName>Journal of Distance Eductaion</b:JournalName>
    <b:Year>2009</b:Year>
    <b:Pages>1-24</b:Pages>
    <b:RefOrder>32</b:RefOrder>
  </b:Source>
  <b:Source>
    <b:Tag>Par11</b:Tag>
    <b:SourceType>JournalArticle</b:SourceType>
    <b:Guid>{78E64003-AC8E-4C10-9C24-AD029510C729}</b:Guid>
    <b:Title>A Pedagogical Framework for Mobile Learning: Categorizing Educational Applications of Mobile Technologies into Four Types</b:Title>
    <b:Year>2011</b:Year>
    <b:Author>
      <b:Author>
        <b:NameList>
          <b:Person>
            <b:Last>Park</b:Last>
            <b:First>Y</b:First>
          </b:Person>
        </b:NameList>
      </b:Author>
    </b:Author>
    <b:JournalName>The international review of research in open and distributed learnin</b:JournalName>
    <b:Pages>78-102</b:Pages>
    <b:RefOrder>1</b:RefOrder>
  </b:Source>
  <b:Source>
    <b:Tag>Chu15</b:Tag>
    <b:SourceType>JournalArticle</b:SourceType>
    <b:Guid>{65111EBC-55A4-4043-81E8-AC400DE098B0}</b:Guid>
    <b:Author>
      <b:Author>
        <b:NameList>
          <b:Person>
            <b:Last>Chung</b:Last>
            <b:First>S</b:First>
          </b:Person>
          <b:Person>
            <b:Last>Khor</b:Last>
            <b:First>E</b:First>
          </b:Person>
        </b:NameList>
      </b:Author>
    </b:Author>
    <b:Title>Development of Interactive Mobile-Learning Application in Distance Education via learning objects Approach</b:Title>
    <b:JournalName>Springerlink</b:JournalName>
    <b:Year>2015</b:Year>
    <b:Pages>373-380</b:Pages>
    <b:RefOrder>2</b:RefOrder>
  </b:Source>
  <b:Source>
    <b:Tag>Meh13</b:Tag>
    <b:SourceType>JournalArticle</b:SourceType>
    <b:Guid>{01100F61-7FFB-4534-BA5F-05D2AB8AA9F7}</b:Guid>
    <b:Author>
      <b:Author>
        <b:NameList>
          <b:Person>
            <b:Last>Mehdipour</b:Last>
            <b:First>Y</b:First>
          </b:Person>
          <b:Person>
            <b:Last>Zerehkafi</b:Last>
            <b:First>H</b:First>
          </b:Person>
        </b:NameList>
      </b:Author>
    </b:Author>
    <b:Title>Mobile LEarning for education: Benefits and Challenges</b:Title>
    <b:JournalName>International Journal of Computational Engineering Research </b:JournalName>
    <b:Year>2013</b:Year>
    <b:Pages>93-101</b:Pages>
    <b:RefOrder>4</b:RefOrder>
  </b:Source>
  <b:Source>
    <b:Tag>Kin12</b:Tag>
    <b:SourceType>JournalArticle</b:SourceType>
    <b:Guid>{167B9352-38AC-4B93-BC62-1B38C01C67CA}</b:Guid>
    <b:Author>
      <b:Author>
        <b:NameList>
          <b:Person>
            <b:Last>Kinash</b:Last>
            <b:First>S</b:First>
          </b:Person>
          <b:Person>
            <b:Last>Brand</b:Last>
            <b:First>J</b:First>
          </b:Person>
          <b:Person>
            <b:Last>Mathew</b:Last>
            <b:First>T</b:First>
          </b:Person>
        </b:NameList>
      </b:Author>
    </b:Author>
    <b:Title>Challenging mobile learning discourse through research: student perception of blackboard mobile learn and i[ads</b:Title>
    <b:JournalName>Australasian Journal of Eductional Technology</b:JournalName>
    <b:Year>2012</b:Year>
    <b:Pages>614-655</b:Pages>
    <b:RefOrder>7</b:RefOrder>
  </b:Source>
  <b:Source>
    <b:Tag>Cho12</b:Tag>
    <b:SourceType>JournalArticle</b:SourceType>
    <b:Guid>{094C6175-A183-4C49-ACDF-86930EBBB6A5}</b:Guid>
    <b:Title>A Case Study of mobile learning pilot project in k-12 schools</b:Title>
    <b:Year>2012</b:Year>
    <b:Author>
      <b:Author>
        <b:NameList>
          <b:Person>
            <b:Last>Chou</b:Last>
            <b:First>C</b:First>
          </b:Person>
          <b:Person>
            <b:Last>Block</b:Last>
            <b:First>L</b:First>
          </b:Person>
          <b:Person>
            <b:Last>Jesness</b:Last>
            <b:First>R</b:First>
          </b:Person>
        </b:NameList>
      </b:Author>
    </b:Author>
    <b:JournalName>Journal of Educational Technology Development and Exchange </b:JournalName>
    <b:Pages>11-16</b:Pages>
    <b:RefOrder>9</b:RefOrder>
  </b:Source>
  <b:Source>
    <b:Tag>Peg13</b:Tag>
    <b:SourceType>JournalArticle</b:SourceType>
    <b:Guid>{7ABD51B4-1BDF-4B7C-AFCB-F043D6745459}</b:Guid>
    <b:Author>
      <b:Author>
        <b:NameList>
          <b:Person>
            <b:Last>Pegrum</b:Last>
            <b:First>M</b:First>
          </b:Person>
          <b:Person>
            <b:Last>Horoitt</b:Last>
            <b:First>C</b:First>
          </b:Person>
          <b:Person>
            <b:Last>Striepe</b:Last>
            <b:First>M</b:First>
          </b:Person>
        </b:NameList>
      </b:Author>
    </b:Author>
    <b:Title>Learning to take the tablet: How pre-service teachers used iPads to faciliatate their learning</b:Title>
    <b:JournalName>Australisian Journal of Educational Technology</b:JournalName>
    <b:Year>2013</b:Year>
    <b:Pages>464-479</b:Pages>
    <b:RefOrder>10</b:RefOrder>
  </b:Source>
  <b:Source>
    <b:Tag>Lee05</b:Tag>
    <b:SourceType>JournalArticle</b:SourceType>
    <b:Guid>{C72D22B4-F2FC-4D61-981A-649F94EE52D5}</b:Guid>
    <b:Author>
      <b:Author>
        <b:NameList>
          <b:Person>
            <b:Last>Lee</b:Last>
            <b:First>M</b:First>
          </b:Person>
          <b:Person>
            <b:Last>Cheung</b:Last>
            <b:First>C</b:First>
          </b:Person>
          <b:Person>
            <b:Last>Chen</b:Last>
            <b:First>Z</b:First>
          </b:Person>
        </b:NameList>
      </b:Author>
    </b:Author>
    <b:Title>Acceptance of Internet-based learning medium: the role of extrinsic and intrinsic motivation</b:Title>
    <b:JournalName>Elsevier: Information and Management</b:JournalName>
    <b:Year>2005</b:Year>
    <b:Pages>1095-1104</b:Pages>
    <b:RefOrder>33</b:RefOrder>
  </b:Source>
  <b:Source>
    <b:Tag>App08</b:Tag>
    <b:SourceType>JournalArticle</b:SourceType>
    <b:Guid>{FCBC0D2B-CD3A-4327-813E-6A82E998E397}</b:Guid>
    <b:Author>
      <b:Author>
        <b:NameList>
          <b:Person>
            <b:Last>Appana</b:Last>
            <b:First>S</b:First>
          </b:Person>
        </b:NameList>
      </b:Author>
    </b:Author>
    <b:Title>A Review of Benefits and Limitations of Online Learning in the Context of the Student, the Instructor and the Tenured Faculty</b:Title>
    <b:JournalName>EdITLib</b:JournalName>
    <b:Year>2008</b:Year>
    <b:Pages>5-22</b:Pages>
    <b:RefOrder>12</b:RefOrder>
  </b:Source>
  <b:Source>
    <b:Tag>Kim05</b:Tag>
    <b:SourceType>JournalArticle</b:SourceType>
    <b:Guid>{0B8D077B-2B06-43D4-BAA9-AF4938B38FD1}</b:Guid>
    <b:Author>
      <b:Author>
        <b:NameList>
          <b:Person>
            <b:Last>Kim</b:Last>
            <b:First>K</b:First>
          </b:Person>
          <b:Person>
            <b:Last>Liu</b:Last>
            <b:First>S</b:First>
          </b:Person>
          <b:Person>
            <b:Last>Bonk</b:Last>
            <b:First>C</b:First>
          </b:Person>
        </b:NameList>
      </b:Author>
    </b:Author>
    <b:Title>Online MBA students' perceptions of online learning: Benefits, challenges, and suggestions</b:Title>
    <b:JournalName>Elsevier: The Internet and Higher Education</b:JournalName>
    <b:Year>2005</b:Year>
    <b:Pages>335-244</b:Pages>
    <b:RefOrder>13</b:RefOrder>
  </b:Source>
  <b:Source>
    <b:Tag>Sac11</b:Tag>
    <b:SourceType>InternetSite</b:SourceType>
    <b:Guid>{E5456917-8A52-47A7-A3BC-46314146DAB0}</b:Guid>
    <b:Title>For Adult Educators: California Distance Learning Project</b:Title>
    <b:Year>2011</b:Year>
    <b:Author>
      <b:Author>
        <b:NameList>
          <b:Person>
            <b:Last>Education</b:Last>
            <b:First>Sacramento</b:First>
            <b:Middle>County Office of</b:Middle>
          </b:Person>
        </b:NameList>
      </b:Author>
    </b:Author>
    <b:InternetSiteTitle>cdlponline</b:InternetSiteTitle>
    <b:YearAccessed>2015</b:YearAccessed>
    <b:MonthAccessed>October</b:MonthAccessed>
    <b:DayAccessed>9</b:DayAccessed>
    <b:URL>http://www.cdlponline.org/index.cfm?fuseaction=whatis&amp;pg=8</b:URL>
    <b:RefOrder>14</b:RefOrder>
  </b:Source>
  <b:Source>
    <b:Tag>Bat08</b:Tag>
    <b:SourceType>InternetSite</b:SourceType>
    <b:Guid>{0B6389CB-BE0B-44F9-924B-429366DB0FEF}</b:Guid>
    <b:Author>
      <b:Author>
        <b:NameList>
          <b:Person>
            <b:Last>Bates</b:Last>
            <b:First>T</b:First>
          </b:Person>
        </b:NameList>
      </b:Author>
    </b:Author>
    <b:Title>What id Distance Education</b:Title>
    <b:InternetSiteTitle>Online Learning and distance education resources</b:InternetSiteTitle>
    <b:Year>2008</b:Year>
    <b:Month>July</b:Month>
    <b:Day>7</b:Day>
    <b:YearAccessed>2015</b:YearAccessed>
    <b:MonthAccessed>October</b:MonthAccessed>
    <b:DayAccessed>9</b:DayAccessed>
    <b:URL>http://www.tonybates.ca/2008/07/07/what-is-distance-education/</b:URL>
    <b:RefOrder>15</b:RefOrder>
  </b:Source>
  <b:Source>
    <b:Tag>Cav99</b:Tag>
    <b:SourceType>Report</b:SourceType>
    <b:Guid>{A5F925AF-D019-4ACB-A29E-265E4FC621DE}</b:Guid>
    <b:Title>Effectivness of Interactive Distance Education Technologies in k-12 learning : A meta analysis</b:Title>
    <b:Year>1999</b:Year>
    <b:Author>
      <b:Author>
        <b:NameList>
          <b:Person>
            <b:Last>Cavanaugh</b:Last>
            <b:First>C</b:First>
          </b:Person>
        </b:NameList>
      </b:Author>
    </b:Author>
    <b:Publisher>Eric</b:Publisher>
    <b:RefOrder>17</b:RefOrder>
  </b:Source>
  <b:Source>
    <b:Tag>Dea02</b:Tag>
    <b:SourceType>JournalArticle</b:SourceType>
    <b:Guid>{340E3A73-0DDD-4459-A2D0-3EB68B3582C6}</b:Guid>
    <b:Title>Distance Learner: Teaching Technology Online</b:Title>
    <b:Year>2002</b:Year>
    <b:Author>
      <b:Author>
        <b:NameList>
          <b:Person>
            <b:Last>Deal</b:Last>
            <b:First>W</b:First>
          </b:Person>
        </b:NameList>
      </b:Author>
    </b:Author>
    <b:JournalName>The Technology Teacher</b:JournalName>
    <b:Pages>1-25</b:Pages>
    <b:RefOrder>16</b:RefOrder>
  </b:Source>
  <b:Source>
    <b:Tag>Val02</b:Tag>
    <b:SourceType>JournalArticle</b:SourceType>
    <b:Guid>{F196FDE4-3A4D-4F4F-9BD5-2649034AD32C}</b:Guid>
    <b:Title>Distance Learning: Promises, Problems, and Possibilities</b:Title>
    <b:Year>2002</b:Year>
    <b:Author>
      <b:Author>
        <b:NameList>
          <b:Person>
            <b:Last>Valentine</b:Last>
            <b:First>D</b:First>
          </b:Person>
        </b:NameList>
      </b:Author>
    </b:Author>
    <b:JournalName>Online Journal of Distance Learning Administration</b:JournalName>
    <b:RefOrder>18</b:RefOrder>
  </b:Source>
  <b:Source>
    <b:Tag>All11</b:Tag>
    <b:SourceType>Book</b:SourceType>
    <b:Guid>{5D397326-6A20-457E-A169-4C630C94AA8F}</b:Guid>
    <b:Title>Going the Distance, Online Education in the United States, 2011</b:Title>
    <b:Year>2011</b:Year>
    <b:Author>
      <b:Author>
        <b:NameList>
          <b:Person>
            <b:Last>Allen</b:Last>
            <b:First>I</b:First>
          </b:Person>
          <b:Person>
            <b:Last>Seamen.J</b:Last>
          </b:Person>
        </b:NameList>
      </b:Author>
    </b:Author>
    <b:City>Boston</b:City>
    <b:Publisher>Babson Survey Research Group and Quahog Research Group, LLC</b:Publisher>
    <b:RefOrder>21</b:RefOrder>
  </b:Source>
  <b:Source>
    <b:Tag>Cor07</b:Tag>
    <b:SourceType>InternetSite</b:SourceType>
    <b:Guid>{3E28931B-850A-4D3B-8070-E7E10AD7B459}</b:Guid>
    <b:Title>Are you ready for mobile learning</b:Title>
    <b:Year>2007</b:Year>
    <b:Author>
      <b:Author>
        <b:NameList>
          <b:Person>
            <b:Last>Corbeil</b:Last>
            <b:First>J</b:First>
          </b:Person>
          <b:Person>
            <b:Last>Corbeil</b:Last>
            <b:First>M</b:First>
          </b:Person>
        </b:NameList>
      </b:Author>
    </b:Author>
    <b:InternetSiteTitle>Educause Review</b:InternetSiteTitle>
    <b:Month>January</b:Month>
    <b:Day>1</b:Day>
    <b:YearAccessed>2015</b:YearAccessed>
    <b:MonthAccessed>October</b:MonthAccessed>
    <b:DayAccessed>9</b:DayAccessed>
    <b:URL>http://er.educause.edu/articles/2007/1/are-you-ready-for-mobile-learning</b:URL>
    <b:RefOrder>22</b:RefOrder>
  </b:Source>
  <b:Source>
    <b:Tag>Che08</b:Tag>
    <b:SourceType>JournalArticle</b:SourceType>
    <b:Guid>{F6B8FDDF-F506-4B7C-814E-3DF89B81015F}</b:Guid>
    <b:Author>
      <b:Author>
        <b:NameList>
          <b:Person>
            <b:Last>Chen</b:Last>
            <b:First>G</b:First>
          </b:Person>
          <b:Person>
            <b:Last>Chang</b:Last>
            <b:First>C</b:First>
          </b:Person>
          <b:Person>
            <b:Last>Wang</b:Last>
            <b:First>C</b:First>
          </b:Person>
        </b:NameList>
      </b:Author>
    </b:Author>
    <b:Title>Ubiquitous learning website: Scaffold learners by mobile devices with information-aware techniques</b:Title>
    <b:Year>2008</b:Year>
    <b:JournalName>Elsevier: Computers and Education</b:JournalName>
    <b:Pages>77-90</b:Pages>
    <b:RefOrder>11</b:RefOrder>
  </b:Source>
  <b:Source>
    <b:Tag>Gik13</b:Tag>
    <b:SourceType>JournalArticle</b:SourceType>
    <b:Guid>{86196167-E331-46D6-ABAF-A599D8A25498}</b:Guid>
    <b:Title>Mobile computing devices in higher education: Student perspectives on learning with cellphones, smartphones &amp; social media</b:Title>
    <b:Year>2013</b:Year>
    <b:Author>
      <b:Author>
        <b:NameList>
          <b:Person>
            <b:Last>Gikas</b:Last>
            <b:First>J</b:First>
          </b:Person>
          <b:Person>
            <b:Last>Grant</b:Last>
            <b:First>M</b:First>
          </b:Person>
        </b:NameList>
      </b:Author>
    </b:Author>
    <b:JournalName>Elsevier- Internet and Higher Education</b:JournalName>
    <b:Pages>18-26</b:Pages>
    <b:RefOrder>3</b:RefOrder>
  </b:Source>
  <b:Source>
    <b:Tag>Sha15</b:Tag>
    <b:SourceType>BookSection</b:SourceType>
    <b:Guid>{0965F15E-A87E-49DA-BADC-9C46D890F416}</b:Guid>
    <b:Author>
      <b:Author>
        <b:NameList>
          <b:Person>
            <b:Last>Sharma</b:Last>
            <b:First>B</b:First>
          </b:Person>
          <b:Person>
            <b:Last>Jokhan</b:Last>
            <b:First>A</b:First>
          </b:Person>
          <b:Person>
            <b:Last>Kumar</b:Last>
            <b:First>R</b:First>
          </b:Person>
          <b:Person>
            <b:Last>Finiasi</b:Last>
            <b:First>R</b:First>
          </b:Person>
          <b:Person>
            <b:Last>Chand</b:Last>
            <b:First>S</b:First>
          </b:Person>
          <b:Person>
            <b:Last>Rao</b:Last>
            <b:First>V</b:First>
          </b:Person>
        </b:NameList>
      </b:Author>
      <b:BookAuthor>
        <b:NameList>
          <b:Person>
            <b:Last>Zang</b:Last>
            <b:First>Yu</b:First>
          </b:Person>
        </b:NameList>
      </b:BookAuthor>
    </b:Author>
    <b:Title>Use of Short Message Service for Learning and Student Support in the Pacific Region</b:Title>
    <b:Year>2015</b:Year>
    <b:Pages>199-220</b:Pages>
    <b:City>suva</b:City>
    <b:Publisher>Springer Berlin Heidelberg</b:Publisher>
    <b:BookTitle>Handbook of mobile teaching and learning</b:BookTitle>
    <b:RefOrder>6</b:RefOrder>
  </b:Source>
  <b:Source>
    <b:Tag>Del15</b:Tag>
    <b:SourceType>JournalArticle</b:SourceType>
    <b:Guid>{5B965745-616E-4512-B5ED-1DD6495DCBF1}</b:Guid>
    <b:Title>Reducing the Digital Divide Connecting Older Adults to iPad Technology</b:Title>
    <b:Year>2015</b:Year>
    <b:Author>
      <b:Author>
        <b:NameList>
          <b:Person>
            <b:Last>Delello</b:Last>
            <b:First>J</b:First>
          </b:Person>
          <b:Person>
            <b:Last>Mcwhoeter</b:Last>
            <b:First>R</b:First>
          </b:Person>
        </b:NameList>
      </b:Author>
    </b:Author>
    <b:JournalName>Journal of Applied Gerontology</b:JournalName>
    <b:RefOrder>8</b:RefOrder>
  </b:Source>
  <b:Source>
    <b:Tag>Kum13</b:Tag>
    <b:SourceType>DocumentFromInternetSite</b:SourceType>
    <b:Guid>{5ABE573F-4945-47CF-B1B0-CC267FFABD61}</b:Guid>
    <b:Title>psi2013</b:Title>
    <b:Year>2013</b:Year>
    <b:Author>
      <b:Author>
        <b:NameList>
          <b:Person>
            <b:Last>Kumar</b:Last>
            <b:First>R</b:First>
          </b:Person>
          <b:Person>
            <b:Last>Sharma</b:Last>
            <b:First>B</b:First>
          </b:Person>
          <b:Person>
            <b:Last>Rao</b:Last>
            <b:First>V</b:First>
          </b:Person>
        </b:NameList>
      </b:Author>
    </b:Author>
    <b:InternetSiteTitle>usp.ac.fj</b:InternetSiteTitle>
    <b:Month>july</b:Month>
    <b:Day>8-12</b:Day>
    <b:YearAccessed>2015</b:YearAccessed>
    <b:MonthAccessed>october</b:MonthAccessed>
    <b:DayAccessed>14</b:DayAccessed>
    <b:URL>www.psi2013.usp.ac.fj/wp.../PSI_2013_Abstract_Raneel_Kumar.doc</b:URL>
    <b:RefOrder>20</b:RefOrder>
  </b:Source>
  <b:Source>
    <b:Tag>Sha10</b:Tag>
    <b:SourceType>BookSection</b:SourceType>
    <b:Guid>{ADF18503-EEC7-4700-82C8-C9CBE63A8C53}</b:Guid>
    <b:Title>Teaching science at a distance</b:Title>
    <b:Year>2010</b:Year>
    <b:Author>
      <b:Author>
        <b:NameList>
          <b:Person>
            <b:Last>Sharma</b:Last>
            <b:First>B</b:First>
          </b:Person>
          <b:Person>
            <b:Last>Jokhan</b:Last>
            <b:First>A</b:First>
          </b:Person>
        </b:NameList>
      </b:Author>
    </b:Author>
    <b:BookTitle>Accessible Elements: Teaching Science Online and at a Distance</b:BookTitle>
    <b:Pages>235-246</b:Pages>
    <b:City>Alberta,Canada</b:City>
    <b:Publisher>Athabasca University Press</b:Publisher>
    <b:RefOrder>24</b:RefOrder>
  </b:Source>
  <b:Source>
    <b:Tag>IAD15</b:Tag>
    <b:SourceType>InternetSite</b:SourceType>
    <b:Guid>{293928F6-0A1F-463C-B90A-45B197F9E2F7}</b:Guid>
    <b:Author>
      <b:Author>
        <b:NameList>
          <b:Person>
            <b:Last>IADL</b:Last>
          </b:Person>
        </b:NameList>
      </b:Author>
    </b:Author>
    <b:Title>International Association of Distance Learning</b:Title>
    <b:ProductionCompany>IADL</b:ProductionCompany>
    <b:YearAccessed>2015</b:YearAccessed>
    <b:MonthAccessed>October</b:MonthAccessed>
    <b:DayAccessed>10</b:DayAccessed>
    <b:URL>http://www.iadl.org.uk/Article20.htm</b:URL>
    <b:RefOrder>19</b:RefOrder>
  </b:Source>
</b:Sources>
</file>

<file path=customXml/itemProps1.xml><?xml version="1.0" encoding="utf-8"?>
<ds:datastoreItem xmlns:ds="http://schemas.openxmlformats.org/officeDocument/2006/customXml" ds:itemID="{F4FAD526-6663-466F-8FCC-A509C703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REDDY</dc:creator>
  <cp:lastModifiedBy>Pritika Reddy</cp:lastModifiedBy>
  <cp:revision>2</cp:revision>
  <cp:lastPrinted>2015-11-12T21:00:00Z</cp:lastPrinted>
  <dcterms:created xsi:type="dcterms:W3CDTF">2016-02-01T21:02:00Z</dcterms:created>
  <dcterms:modified xsi:type="dcterms:W3CDTF">2016-02-01T21:02:00Z</dcterms:modified>
</cp:coreProperties>
</file>