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9E080" w14:textId="1E79C754" w:rsidR="00001B17" w:rsidRPr="00001B17" w:rsidRDefault="00001B17" w:rsidP="00001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 w:rsidRPr="00001B17">
        <w:rPr>
          <w:rFonts w:ascii="Arial" w:hAnsi="Arial" w:cs="Arial"/>
          <w:b/>
          <w:bCs/>
          <w:color w:val="000000"/>
          <w:kern w:val="0"/>
          <w:sz w:val="20"/>
          <w:szCs w:val="20"/>
        </w:rPr>
        <w:t>Insight into the challenges of implementing e-Proctoring exams at a regional university</w:t>
      </w:r>
      <w:r w:rsidR="00CE22DD"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</w:t>
      </w:r>
      <w:r w:rsidRPr="00001B17">
        <w:rPr>
          <w:rFonts w:ascii="Arial" w:hAnsi="Arial" w:cs="Arial"/>
          <w:b/>
          <w:bCs/>
          <w:color w:val="000000"/>
          <w:kern w:val="0"/>
          <w:sz w:val="20"/>
          <w:szCs w:val="20"/>
        </w:rPr>
        <w:t>during COVID-19</w:t>
      </w:r>
    </w:p>
    <w:p w14:paraId="0738B27A" w14:textId="1B4F9D2E" w:rsidR="00CE22DD" w:rsidRDefault="00CE22DD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</w:p>
    <w:p w14:paraId="7EF69046" w14:textId="40E0B2D0" w:rsidR="00001B17" w:rsidRPr="00001B17" w:rsidRDefault="00001B17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Dr Rajni Kaushal Chand, University of the South Pacific, Suva Fiji</w:t>
      </w:r>
    </w:p>
    <w:p w14:paraId="64F54543" w14:textId="77777777" w:rsidR="00CE22DD" w:rsidRDefault="00CE22DD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</w:p>
    <w:p w14:paraId="5409BE59" w14:textId="2523AECA" w:rsidR="00001B17" w:rsidRPr="00001B17" w:rsidRDefault="00001B17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proofErr w:type="spellStart"/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Mr</w:t>
      </w:r>
      <w:proofErr w:type="spellEnd"/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 Mohammed Juned Hussein, University of the South Pacific, Suva Fiji</w:t>
      </w:r>
    </w:p>
    <w:p w14:paraId="2C5070EB" w14:textId="77777777" w:rsidR="00CE22DD" w:rsidRDefault="00CE22DD" w:rsidP="00001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14:paraId="14D82BFC" w14:textId="306EF8ED" w:rsidR="00001B17" w:rsidRPr="00001B17" w:rsidRDefault="00001B17" w:rsidP="00001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 w:rsidRPr="00001B17">
        <w:rPr>
          <w:rFonts w:ascii="Arial" w:hAnsi="Arial" w:cs="Arial"/>
          <w:b/>
          <w:bCs/>
          <w:color w:val="000000"/>
          <w:kern w:val="0"/>
          <w:sz w:val="20"/>
          <w:szCs w:val="20"/>
        </w:rPr>
        <w:t>Abstract</w:t>
      </w:r>
    </w:p>
    <w:p w14:paraId="59B59FA3" w14:textId="77777777" w:rsidR="00CE22DD" w:rsidRDefault="00CE22DD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</w:p>
    <w:p w14:paraId="441C193F" w14:textId="2508B287" w:rsidR="00001B17" w:rsidRPr="00001B17" w:rsidRDefault="00001B17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COVID-19 pandemic has had a profound effect on the global education sector, requiring</w:t>
      </w:r>
    </w:p>
    <w:p w14:paraId="0501504B" w14:textId="77777777" w:rsidR="00001B17" w:rsidRPr="00001B17" w:rsidRDefault="00001B17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universities to quickly modify their pedagogical approaches. Even though the virus arrived</w:t>
      </w:r>
    </w:p>
    <w:p w14:paraId="1E720EE3" w14:textId="77777777" w:rsidR="00001B17" w:rsidRPr="00001B17" w:rsidRDefault="00001B17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later in the South Pacific, the effects were still rather severe. Lockdowns that were imposed</w:t>
      </w:r>
    </w:p>
    <w:p w14:paraId="18B1D270" w14:textId="77777777" w:rsidR="00001B17" w:rsidRPr="00001B17" w:rsidRDefault="00001B17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throughout the region made it difficult for people to travel and conduct traditional in-person</w:t>
      </w:r>
    </w:p>
    <w:p w14:paraId="78E2E076" w14:textId="77777777" w:rsidR="00001B17" w:rsidRPr="00001B17" w:rsidRDefault="00001B17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education, which led colleges to adopt alternate teaching strategies.</w:t>
      </w:r>
    </w:p>
    <w:p w14:paraId="275FC9EA" w14:textId="77777777" w:rsidR="00CE22DD" w:rsidRDefault="00CE22DD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</w:p>
    <w:p w14:paraId="32C9FD8A" w14:textId="27BA0BB4" w:rsidR="00001B17" w:rsidRPr="00001B17" w:rsidRDefault="00001B17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During this period, the University of the South Pacific (USP), a regional university with its</w:t>
      </w:r>
    </w:p>
    <w:p w14:paraId="0A10558D" w14:textId="77777777" w:rsidR="00001B17" w:rsidRPr="00001B17" w:rsidRDefault="00001B17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main campus situated in Fiji, encountered difficulties. USP had to quickly deploy Emergency</w:t>
      </w:r>
    </w:p>
    <w:p w14:paraId="2FAEC177" w14:textId="77777777" w:rsidR="00001B17" w:rsidRPr="00001B17" w:rsidRDefault="00001B17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Remote Teaching (ERT) across its 14 scattered campuses due to the unexpected lockdowns.</w:t>
      </w:r>
    </w:p>
    <w:p w14:paraId="3E0816BA" w14:textId="77777777" w:rsidR="00017F25" w:rsidRDefault="00017F25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</w:p>
    <w:p w14:paraId="5E40B165" w14:textId="21D6870F" w:rsidR="00001B17" w:rsidRPr="00001B17" w:rsidRDefault="00001B17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All institutions faced inherent challenges with ERT, but USP's regional organisation created</w:t>
      </w:r>
    </w:p>
    <w:p w14:paraId="3B8658BD" w14:textId="0EE7E078" w:rsidR="00001B17" w:rsidRPr="00001B17" w:rsidRDefault="00001B17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additional complications. Campus-to-campus geographical separations, differences in on-site</w:t>
      </w:r>
      <w:r w:rsidR="00D84FB6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 </w:t>
      </w: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support systems, and regional variations in internet connectivity all contributed to a great deal</w:t>
      </w:r>
      <w:r w:rsidR="00D84FB6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 </w:t>
      </w: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of stress for the university's personnel, administration, and student body. Travel limitations</w:t>
      </w:r>
      <w:r w:rsidR="00D84FB6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 </w:t>
      </w: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made things much more difficult by making it impossible for USP faculty members to give in</w:t>
      </w:r>
      <w:r w:rsidR="00D84FB6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 </w:t>
      </w: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person</w:t>
      </w:r>
      <w:r w:rsidR="00D84FB6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 </w:t>
      </w: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lectures at nearby campuses.</w:t>
      </w:r>
    </w:p>
    <w:p w14:paraId="2EC34256" w14:textId="77777777" w:rsidR="00CE22DD" w:rsidRDefault="00CE22DD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</w:p>
    <w:p w14:paraId="2C07191D" w14:textId="20D1E176" w:rsidR="00001B17" w:rsidRPr="00001B17" w:rsidRDefault="00001B17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USP used a combination of their current Learning Management System (LMS), Moodle, and</w:t>
      </w:r>
    </w:p>
    <w:p w14:paraId="275B27D5" w14:textId="77777777" w:rsidR="00001B17" w:rsidRPr="00001B17" w:rsidRDefault="00001B17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easily accessible online tools like BigBlueButton (BBB) or Zoom to address these issues.</w:t>
      </w:r>
    </w:p>
    <w:p w14:paraId="6F13D5FE" w14:textId="77777777" w:rsidR="00001B17" w:rsidRPr="00001B17" w:rsidRDefault="00001B17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Since 2006, the university has been using Moodle to ensure that all courses have dedicated</w:t>
      </w:r>
    </w:p>
    <w:p w14:paraId="67055347" w14:textId="77777777" w:rsidR="00001B17" w:rsidRPr="00001B17" w:rsidRDefault="00001B17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online spaces. Moodle was already a well-known learning management system among USP</w:t>
      </w:r>
    </w:p>
    <w:p w14:paraId="5258BB1C" w14:textId="77777777" w:rsidR="00001B17" w:rsidRPr="00001B17" w:rsidRDefault="00001B17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academics. During the lockdowns in 2021 and 2022, USP moved all face-to-face (F2F)</w:t>
      </w:r>
    </w:p>
    <w:p w14:paraId="310F05BA" w14:textId="77777777" w:rsidR="00001B17" w:rsidRPr="00001B17" w:rsidRDefault="00001B17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classes online, greatly reducing disruptions due to this prior familiarity.</w:t>
      </w:r>
    </w:p>
    <w:p w14:paraId="521B6485" w14:textId="77777777" w:rsidR="00017F25" w:rsidRDefault="00017F25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</w:p>
    <w:p w14:paraId="285B8145" w14:textId="0B338253" w:rsidR="00001B17" w:rsidRPr="00001B17" w:rsidRDefault="00001B17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The introduction of online tests represented a significant modification. USP implemented</w:t>
      </w:r>
    </w:p>
    <w:p w14:paraId="597AFF98" w14:textId="77777777" w:rsidR="00001B17" w:rsidRPr="00001B17" w:rsidRDefault="00001B17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Proctorio, an e-proctoring programme, to make sure that accreditation standards for courses</w:t>
      </w:r>
    </w:p>
    <w:p w14:paraId="5EAC47A7" w14:textId="77777777" w:rsidR="00001B17" w:rsidRPr="00001B17" w:rsidRDefault="00001B17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that typically required exams were met (Hussein &amp; Yusuf, 2021). This change required more</w:t>
      </w:r>
    </w:p>
    <w:p w14:paraId="1245BEEB" w14:textId="77777777" w:rsidR="00001B17" w:rsidRPr="00001B17" w:rsidRDefault="00001B17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work than just transferring lectures and course materials to the internet. To guarantee the</w:t>
      </w:r>
    </w:p>
    <w:p w14:paraId="18B9EA68" w14:textId="77777777" w:rsidR="00001B17" w:rsidRPr="00001B17" w:rsidRDefault="00001B17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seamless operation of e-proctored online tests, USP conducted training sessions, stringent</w:t>
      </w:r>
    </w:p>
    <w:p w14:paraId="2F6251A1" w14:textId="77777777" w:rsidR="00001B17" w:rsidRPr="00001B17" w:rsidRDefault="00001B17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testing procedures, and a trial programme for the Proctorio system. To integrate the new</w:t>
      </w:r>
    </w:p>
    <w:p w14:paraId="69E249A7" w14:textId="77777777" w:rsidR="00001B17" w:rsidRPr="00001B17" w:rsidRDefault="00001B17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assessment system, the university's LMS was also modified, improving user experience and</w:t>
      </w:r>
    </w:p>
    <w:p w14:paraId="29308667" w14:textId="77777777" w:rsidR="00001B17" w:rsidRPr="00001B17" w:rsidRDefault="00001B17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navigation for both teachers and students.</w:t>
      </w:r>
    </w:p>
    <w:p w14:paraId="22DDFB3A" w14:textId="77777777" w:rsidR="00017F25" w:rsidRDefault="00017F25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</w:p>
    <w:p w14:paraId="45A0E520" w14:textId="7FEC2F42" w:rsidR="00001B17" w:rsidRPr="00001B17" w:rsidRDefault="00001B17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This paper explores USP's ERT experiences during the COVID-19 lockdowns. It focuses on</w:t>
      </w:r>
    </w:p>
    <w:p w14:paraId="5D705027" w14:textId="0D16A02C" w:rsidR="00001B17" w:rsidRPr="00001B17" w:rsidRDefault="00001B17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the steps involved in implementing e-proctored online exams, including training programs and</w:t>
      </w:r>
      <w:r w:rsidR="00D84FB6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 </w:t>
      </w: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testing protocols. The LMS changes made to accommodate the new online assessment</w:t>
      </w:r>
    </w:p>
    <w:p w14:paraId="38BFCED2" w14:textId="77777777" w:rsidR="00001B17" w:rsidRPr="00001B17" w:rsidRDefault="00001B17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method are examined in this research. It also looks at the challenges and successes USP</w:t>
      </w:r>
    </w:p>
    <w:p w14:paraId="316E2249" w14:textId="77777777" w:rsidR="00001B17" w:rsidRPr="00001B17" w:rsidRDefault="00001B17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students had when taking online tests using e-proctoring software. The purpose of this study</w:t>
      </w:r>
    </w:p>
    <w:p w14:paraId="692615BF" w14:textId="77777777" w:rsidR="00001B17" w:rsidRPr="00001B17" w:rsidRDefault="00001B17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is to provide important insights into the special difficulties and effective adjustments that a</w:t>
      </w:r>
    </w:p>
    <w:p w14:paraId="751D284F" w14:textId="77777777" w:rsidR="00001B17" w:rsidRPr="00001B17" w:rsidRDefault="00001B17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regional institution experienced during a worldwide pandemic by looking at these elements,</w:t>
      </w:r>
    </w:p>
    <w:p w14:paraId="7AA05C6D" w14:textId="77777777" w:rsidR="00001B17" w:rsidRPr="00001B17" w:rsidRDefault="00001B17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especially in relation to upholding academic integrity through online examinations.</w:t>
      </w:r>
    </w:p>
    <w:p w14:paraId="7506BA01" w14:textId="29C7CBF6" w:rsidR="00001B17" w:rsidRDefault="00001B17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</w:p>
    <w:p w14:paraId="29711C2E" w14:textId="77777777" w:rsidR="00D84FB6" w:rsidRDefault="00D84FB6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</w:p>
    <w:p w14:paraId="4A5CAA2D" w14:textId="77777777" w:rsidR="00D84FB6" w:rsidRDefault="00D84FB6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</w:p>
    <w:p w14:paraId="7D75A48D" w14:textId="77777777" w:rsidR="00D84FB6" w:rsidRDefault="00D84FB6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</w:p>
    <w:p w14:paraId="40399891" w14:textId="77777777" w:rsidR="00D84FB6" w:rsidRPr="00001B17" w:rsidRDefault="00D84FB6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</w:p>
    <w:p w14:paraId="1BF85B62" w14:textId="77777777" w:rsidR="00017F25" w:rsidRDefault="00017F25">
      <w:pPr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br w:type="page"/>
      </w:r>
    </w:p>
    <w:p w14:paraId="1E1AB4AC" w14:textId="70E85456" w:rsidR="00001B17" w:rsidRPr="00001B17" w:rsidRDefault="00001B17" w:rsidP="00001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 w:rsidRPr="00001B17">
        <w:rPr>
          <w:rFonts w:ascii="Arial" w:hAnsi="Arial" w:cs="Arial"/>
          <w:b/>
          <w:bCs/>
          <w:color w:val="000000"/>
          <w:kern w:val="0"/>
          <w:sz w:val="20"/>
          <w:szCs w:val="20"/>
        </w:rPr>
        <w:lastRenderedPageBreak/>
        <w:t>Introduction</w:t>
      </w:r>
    </w:p>
    <w:p w14:paraId="7377915B" w14:textId="77777777" w:rsidR="00D84FB6" w:rsidRDefault="00D84FB6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</w:p>
    <w:p w14:paraId="0191EB27" w14:textId="7C9ECEFC" w:rsidR="00001B17" w:rsidRPr="00001B17" w:rsidRDefault="00001B17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The global Covid-19 pandemic imposed an unparalleled shift to online learning, described as</w:t>
      </w:r>
    </w:p>
    <w:p w14:paraId="55F6E147" w14:textId="77777777" w:rsidR="00001B17" w:rsidRPr="00001B17" w:rsidRDefault="00001B17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"Emergency Remote Teaching" (ERT) (Hussein et al., 2020; Mishra et al., 2020). The</w:t>
      </w:r>
    </w:p>
    <w:p w14:paraId="355E095E" w14:textId="2D834047" w:rsidR="00001B17" w:rsidRPr="00001B17" w:rsidRDefault="00001B17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University of the South Pacific (USP), serving 12 island nations, faced unique challenges due</w:t>
      </w:r>
      <w:r w:rsidR="00C40EFA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 </w:t>
      </w: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to the geographical dispersion of its student body and varying levels of internet access. This</w:t>
      </w:r>
      <w:r w:rsidR="00C40EFA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 </w:t>
      </w: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transition emphasised the need for reliable and secure assessment methods, prompting the</w:t>
      </w:r>
      <w:r w:rsidR="00C40EFA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 </w:t>
      </w: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adoption of e-Proctoring technologies to ensure the integrity of online examinations (Hussein</w:t>
      </w:r>
      <w:r w:rsidR="00C40EFA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 </w:t>
      </w: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&amp; Yusuf, 2021).</w:t>
      </w:r>
    </w:p>
    <w:p w14:paraId="02B390D2" w14:textId="77777777" w:rsidR="00D84FB6" w:rsidRDefault="00D84FB6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</w:p>
    <w:p w14:paraId="739A36C8" w14:textId="4D103AFB" w:rsidR="00001B17" w:rsidRPr="00001B17" w:rsidRDefault="00001B17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e-Proctoring uses artificial intelligence to monitor students during exams, offers a solution for</w:t>
      </w:r>
    </w:p>
    <w:p w14:paraId="7E349C7A" w14:textId="77777777" w:rsidR="00001B17" w:rsidRPr="00001B17" w:rsidRDefault="00001B17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maintaining academic standards in remote settings. Proctorio was chosen as the platform at</w:t>
      </w:r>
    </w:p>
    <w:p w14:paraId="4363DE0B" w14:textId="77777777" w:rsidR="00001B17" w:rsidRPr="00001B17" w:rsidRDefault="00001B17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USP, and provides various features, including identity verification, behaviour monitoring, and</w:t>
      </w:r>
    </w:p>
    <w:p w14:paraId="694A3139" w14:textId="77777777" w:rsidR="00001B17" w:rsidRPr="00001B17" w:rsidRDefault="00001B17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secure browser capabilities, to prevent cheating (Chand &amp; Hussein, 2022). The</w:t>
      </w:r>
    </w:p>
    <w:p w14:paraId="5E4F40C1" w14:textId="77777777" w:rsidR="00001B17" w:rsidRPr="00001B17" w:rsidRDefault="00001B17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implementation of e-Proctoring at USP was driven by the need to maintain high standards of</w:t>
      </w:r>
    </w:p>
    <w:p w14:paraId="21741F48" w14:textId="77777777" w:rsidR="00001B17" w:rsidRPr="00001B17" w:rsidRDefault="00001B17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academic integrity across a diverse and technologically varied student population. While e-</w:t>
      </w:r>
    </w:p>
    <w:p w14:paraId="7EE0C799" w14:textId="77777777" w:rsidR="00001B17" w:rsidRPr="00001B17" w:rsidRDefault="00001B17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Proctoring has been widely implemented in other educational institutions, USP's unique</w:t>
      </w:r>
    </w:p>
    <w:p w14:paraId="10562C80" w14:textId="77777777" w:rsidR="00001B17" w:rsidRPr="00001B17" w:rsidRDefault="00001B17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geographical and logistical challenges required a tailored approach.</w:t>
      </w:r>
    </w:p>
    <w:p w14:paraId="406EA729" w14:textId="77777777" w:rsidR="00C8085F" w:rsidRDefault="00C8085F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</w:p>
    <w:p w14:paraId="4A5F25DD" w14:textId="5D6EE8A9" w:rsidR="00001B17" w:rsidRPr="00001B17" w:rsidRDefault="00001B17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The existing literature underscores both the benefits and potential drawbacks of e-Proctoring.</w:t>
      </w:r>
      <w:r w:rsidR="00017BC4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 </w:t>
      </w: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Benefits include: the ability to conduct secure, remote assessments, ensuring fairness and</w:t>
      </w:r>
      <w:r w:rsidR="00017BC4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 </w:t>
      </w: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academic integrity (UNESCO, 2020a). However, issues such as privacy concerns,</w:t>
      </w:r>
      <w:r w:rsidR="00017BC4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 </w:t>
      </w: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accessibility challenges, and technical difficulties can arise, particularly in regions with limited</w:t>
      </w:r>
      <w:r w:rsidR="00017BC4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 </w:t>
      </w: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infrastructure (UNESCO, 2020b). This paper aims to explore USP's experience with e-</w:t>
      </w:r>
      <w:r w:rsidR="00017BC4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 </w:t>
      </w: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Proctoring, focusing on the strategies used, challenges encountered, and the overall impact</w:t>
      </w:r>
      <w:r w:rsidR="00017BC4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 </w:t>
      </w: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on the academic community. The insights gained from this study will provide valuable</w:t>
      </w:r>
    </w:p>
    <w:p w14:paraId="3F3C6048" w14:textId="77777777" w:rsidR="00001B17" w:rsidRPr="00001B17" w:rsidRDefault="00001B17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guidance for other educational institutions facing similar challenges.</w:t>
      </w:r>
    </w:p>
    <w:p w14:paraId="22825365" w14:textId="77777777" w:rsidR="00C8085F" w:rsidRDefault="00C8085F" w:rsidP="00001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14:paraId="0A469190" w14:textId="700FA037" w:rsidR="00001B17" w:rsidRPr="00001B17" w:rsidRDefault="00001B17" w:rsidP="00001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 w:rsidRPr="00001B17">
        <w:rPr>
          <w:rFonts w:ascii="Arial" w:hAnsi="Arial" w:cs="Arial"/>
          <w:b/>
          <w:bCs/>
          <w:color w:val="000000"/>
          <w:kern w:val="0"/>
          <w:sz w:val="20"/>
          <w:szCs w:val="20"/>
        </w:rPr>
        <w:t>Practice under scrutiny</w:t>
      </w:r>
    </w:p>
    <w:p w14:paraId="56318264" w14:textId="77777777" w:rsidR="00C8085F" w:rsidRDefault="00C8085F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</w:p>
    <w:p w14:paraId="34CEBC48" w14:textId="47FF9E1B" w:rsidR="00001B17" w:rsidRPr="00001B17" w:rsidRDefault="00001B17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e-Proctoring implementation at USP involved several critical steps to ensure the process was</w:t>
      </w:r>
      <w:r w:rsidR="00017BC4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 </w:t>
      </w: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as smooth as possible for all stakeholders (students and teaching staff). The selection of</w:t>
      </w:r>
      <w:r w:rsidR="00017BC4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 </w:t>
      </w: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Proctorio was based on its comprehensive monitoring features, which include automated</w:t>
      </w:r>
    </w:p>
    <w:p w14:paraId="7A19F0AB" w14:textId="77777777" w:rsidR="00001B17" w:rsidRPr="00001B17" w:rsidRDefault="00001B17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identity verification, behavioural tracking, and secure browsing functionalities. To facilitate a</w:t>
      </w:r>
    </w:p>
    <w:p w14:paraId="5D0CD546" w14:textId="1EA73FCC" w:rsidR="00001B17" w:rsidRPr="00001B17" w:rsidRDefault="00001B17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seamless transition, Centre for Flexible Learning (CFL) organised extensive training sessions</w:t>
      </w:r>
      <w:r w:rsidR="00017BC4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 </w:t>
      </w: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for both students and teaching staff, including live Zoom sessions, detailed user guides, and a</w:t>
      </w:r>
      <w:r w:rsidR="00017BC4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 </w:t>
      </w: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responsive technical support team (Chand &amp; Hussein, 2022).</w:t>
      </w:r>
    </w:p>
    <w:p w14:paraId="4EE106E1" w14:textId="77777777" w:rsidR="00C8085F" w:rsidRDefault="00C8085F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</w:p>
    <w:p w14:paraId="60D51270" w14:textId="727620B9" w:rsidR="00001B17" w:rsidRPr="00001B17" w:rsidRDefault="00001B17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Mock tests and exams were conducted as part of the preparatory phase, allowing students to</w:t>
      </w:r>
      <w:r w:rsidR="00017BC4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 </w:t>
      </w: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familiarise themselves with the e-Proctoring environment and resolve any technical issues</w:t>
      </w:r>
    </w:p>
    <w:p w14:paraId="693140E8" w14:textId="77777777" w:rsidR="00001B17" w:rsidRPr="00001B17" w:rsidRDefault="00001B17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beforehand. This trial run was crucial for identifying potential problems such as connectivity</w:t>
      </w:r>
    </w:p>
    <w:p w14:paraId="2193E58A" w14:textId="77777777" w:rsidR="00001B17" w:rsidRPr="00001B17" w:rsidRDefault="00001B17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issues, which were particularly an issue for students in remote areas with limited internet</w:t>
      </w:r>
    </w:p>
    <w:p w14:paraId="41D9B021" w14:textId="77777777" w:rsidR="00001B17" w:rsidRPr="00001B17" w:rsidRDefault="00001B17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access. The feedback from the mock exam highlighted the importance of having contingency</w:t>
      </w:r>
    </w:p>
    <w:p w14:paraId="5746C963" w14:textId="77777777" w:rsidR="00001B17" w:rsidRPr="00001B17" w:rsidRDefault="00001B17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plans and support systems in place to assist students experiencing technical difficulties.</w:t>
      </w:r>
    </w:p>
    <w:p w14:paraId="0CFF7957" w14:textId="77777777" w:rsidR="00C40EFA" w:rsidRDefault="00C40EFA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</w:p>
    <w:p w14:paraId="51A8CE47" w14:textId="4FC328C2" w:rsidR="00001B17" w:rsidRPr="00001B17" w:rsidRDefault="00001B17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During the actual exams, Proctorio's AI-driven system monitored students, flagging any</w:t>
      </w:r>
    </w:p>
    <w:p w14:paraId="53FE6889" w14:textId="77777777" w:rsidR="00001B17" w:rsidRPr="00001B17" w:rsidRDefault="00001B17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behaviours that diverged from expected norms, such as looking away from the screen or</w:t>
      </w:r>
    </w:p>
    <w:p w14:paraId="61FD3B71" w14:textId="77777777" w:rsidR="00001B17" w:rsidRPr="00001B17" w:rsidRDefault="00001B17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engaging in unauthorised activities such as talking to someone or having more than one</w:t>
      </w:r>
    </w:p>
    <w:p w14:paraId="4ADE3890" w14:textId="77777777" w:rsidR="00001B17" w:rsidRPr="00001B17" w:rsidRDefault="00001B17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person on the screen. This data was then reviewed by teaching staff to determine if any</w:t>
      </w:r>
    </w:p>
    <w:p w14:paraId="4A2CD656" w14:textId="77777777" w:rsidR="00001B17" w:rsidRPr="00001B17" w:rsidRDefault="00001B17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cheating had occurred. While the system effectively deterred cheating and maintained the</w:t>
      </w:r>
    </w:p>
    <w:p w14:paraId="35277BE8" w14:textId="77777777" w:rsidR="00001B17" w:rsidRPr="00001B17" w:rsidRDefault="00001B17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integrity of the exams, it also introduced challenges. Some students reported feeling</w:t>
      </w:r>
    </w:p>
    <w:p w14:paraId="46C944E1" w14:textId="5D236425" w:rsidR="00001B17" w:rsidRDefault="00001B17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</w:p>
    <w:p w14:paraId="25BFEFC1" w14:textId="77777777" w:rsidR="00165918" w:rsidRDefault="00165918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</w:p>
    <w:p w14:paraId="4F245AFA" w14:textId="77777777" w:rsidR="00165918" w:rsidRDefault="00165918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</w:p>
    <w:p w14:paraId="323347DF" w14:textId="77777777" w:rsidR="00165918" w:rsidRDefault="00165918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</w:p>
    <w:p w14:paraId="15D3861D" w14:textId="77777777" w:rsidR="00165918" w:rsidRDefault="00165918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</w:p>
    <w:p w14:paraId="128F32FC" w14:textId="1AA3B568" w:rsidR="00165918" w:rsidRDefault="00165918">
      <w:pPr>
        <w:rPr>
          <w:rFonts w:ascii="Arial" w:eastAsia="ArialMT" w:hAnsi="Arial" w:cs="Arial"/>
          <w:color w:val="000000"/>
          <w:kern w:val="0"/>
          <w:sz w:val="20"/>
          <w:szCs w:val="20"/>
        </w:rPr>
      </w:pPr>
      <w:r>
        <w:rPr>
          <w:rFonts w:ascii="Arial" w:eastAsia="ArialMT" w:hAnsi="Arial" w:cs="Arial"/>
          <w:color w:val="000000"/>
          <w:kern w:val="0"/>
          <w:sz w:val="20"/>
          <w:szCs w:val="20"/>
        </w:rPr>
        <w:br w:type="page"/>
      </w:r>
    </w:p>
    <w:p w14:paraId="157311AE" w14:textId="77777777" w:rsidR="00165918" w:rsidRPr="00001B17" w:rsidRDefault="00165918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</w:p>
    <w:p w14:paraId="32643E29" w14:textId="77777777" w:rsidR="00001B17" w:rsidRPr="00001B17" w:rsidRDefault="00001B17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uncomfortable with the level of surveillance, raising concerns about privacy and the</w:t>
      </w:r>
    </w:p>
    <w:p w14:paraId="4AB17D3E" w14:textId="77777777" w:rsidR="00001B17" w:rsidRPr="00001B17" w:rsidRDefault="00001B17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psychological impact of being monitored continuously (Hussein &amp; Yusuf, 2021).</w:t>
      </w:r>
    </w:p>
    <w:p w14:paraId="41BAB7B9" w14:textId="77777777" w:rsidR="00165918" w:rsidRDefault="00165918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</w:p>
    <w:p w14:paraId="161E7EE7" w14:textId="6ECCCBFE" w:rsidR="00001B17" w:rsidRPr="00001B17" w:rsidRDefault="00001B17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Despite these challenges, the overall response to e-Proctoring was very positive. Most</w:t>
      </w:r>
    </w:p>
    <w:p w14:paraId="2AF7336B" w14:textId="77777777" w:rsidR="00001B17" w:rsidRPr="00001B17" w:rsidRDefault="00001B17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students and teaching staff appreciated the system's ability to uphold academic integrity,</w:t>
      </w:r>
    </w:p>
    <w:p w14:paraId="687C5EFE" w14:textId="77777777" w:rsidR="00001B17" w:rsidRPr="00001B17" w:rsidRDefault="00001B17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although the experience underscored the need for ongoing support and clear communication</w:t>
      </w:r>
    </w:p>
    <w:p w14:paraId="06552F49" w14:textId="77777777" w:rsidR="00001B17" w:rsidRPr="00001B17" w:rsidRDefault="00001B17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to address any concerns and ensure a fair testing environment.</w:t>
      </w:r>
    </w:p>
    <w:p w14:paraId="7D892610" w14:textId="77777777" w:rsidR="00165918" w:rsidRDefault="00165918" w:rsidP="00001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14:paraId="0D03C469" w14:textId="33271624" w:rsidR="00001B17" w:rsidRPr="00001B17" w:rsidRDefault="00001B17" w:rsidP="00001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 w:rsidRPr="00001B17">
        <w:rPr>
          <w:rFonts w:ascii="Arial" w:hAnsi="Arial" w:cs="Arial"/>
          <w:b/>
          <w:bCs/>
          <w:color w:val="000000"/>
          <w:kern w:val="0"/>
          <w:sz w:val="20"/>
          <w:szCs w:val="20"/>
        </w:rPr>
        <w:t>Discussion and conclusion</w:t>
      </w:r>
    </w:p>
    <w:p w14:paraId="2053E46D" w14:textId="77777777" w:rsidR="00E75670" w:rsidRDefault="00E75670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</w:p>
    <w:p w14:paraId="6492AF28" w14:textId="5C5ABEBB" w:rsidR="00001B17" w:rsidRPr="00001B17" w:rsidRDefault="00001B17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Implementation of e-Proctoring at USP at the peak of COVID-19 pandemic highlighted</w:t>
      </w:r>
    </w:p>
    <w:p w14:paraId="6A568884" w14:textId="77777777" w:rsidR="00001B17" w:rsidRPr="00001B17" w:rsidRDefault="00001B17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several key outcomes and challenges, which can be categorised into maintaining academic</w:t>
      </w:r>
    </w:p>
    <w:p w14:paraId="14C01AE1" w14:textId="77777777" w:rsidR="00001B17" w:rsidRPr="00001B17" w:rsidRDefault="00001B17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integrity, addressing technical and logistical challenges, managing privacy and ethical</w:t>
      </w:r>
    </w:p>
    <w:p w14:paraId="28D3E4EF" w14:textId="77777777" w:rsidR="00001B17" w:rsidRPr="00001B17" w:rsidRDefault="00001B17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considerations, and supporting the adaptation of students and teaching staff.</w:t>
      </w:r>
    </w:p>
    <w:p w14:paraId="341DB14E" w14:textId="77777777" w:rsidR="00E75670" w:rsidRDefault="00E75670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</w:p>
    <w:p w14:paraId="4863B09B" w14:textId="53F68EA3" w:rsidR="00001B17" w:rsidRPr="00001B17" w:rsidRDefault="00001B17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Maintaining academic integrity in the absence of conventional in-person exams was the main</w:t>
      </w:r>
      <w:r w:rsidR="009C47CA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 </w:t>
      </w: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goal of e-Proctoring. The use of Proctorio provided a controlled and secure environment,</w:t>
      </w:r>
      <w:r w:rsidR="009C47CA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 </w:t>
      </w: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deterring cheating through its comprehensive monitoring capabilities. The AI-driven system</w:t>
      </w:r>
      <w:r w:rsidR="009C47CA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 </w:t>
      </w: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flagged unusual behaviours, allowing teaching staff to review and address potential issues.</w:t>
      </w:r>
    </w:p>
    <w:p w14:paraId="5673EFB7" w14:textId="77777777" w:rsidR="00FB078F" w:rsidRDefault="00FB078F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</w:p>
    <w:p w14:paraId="337B1049" w14:textId="2B5AD396" w:rsidR="00001B17" w:rsidRPr="00001B17" w:rsidRDefault="00001B17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This feature was particularly valuable in maintaining the credibility of assessments and</w:t>
      </w:r>
    </w:p>
    <w:p w14:paraId="132CA287" w14:textId="77777777" w:rsidR="00001B17" w:rsidRPr="00001B17" w:rsidRDefault="00001B17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ensuring that all students were evaluated fairly, regardless of their location (Hussein et al.,</w:t>
      </w:r>
    </w:p>
    <w:p w14:paraId="3263DF00" w14:textId="77777777" w:rsidR="00001B17" w:rsidRPr="00001B17" w:rsidRDefault="00001B17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2020; Mishra et al., 2020). Teacher’s feedback indicated a high level of trust in the system's</w:t>
      </w:r>
    </w:p>
    <w:p w14:paraId="3C6EC131" w14:textId="77777777" w:rsidR="00001B17" w:rsidRPr="00001B17" w:rsidRDefault="00001B17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ability to uphold academic standards, a crucial factor in maintaining institutional credibility.</w:t>
      </w:r>
    </w:p>
    <w:p w14:paraId="12EEB3F7" w14:textId="77777777" w:rsidR="009C47CA" w:rsidRDefault="009C47CA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</w:p>
    <w:p w14:paraId="7FF6457F" w14:textId="4F3081C1" w:rsidR="00001B17" w:rsidRPr="00001B17" w:rsidRDefault="00001B17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There were difficulties in deploying e-Proctoring at USP, mainly in terms of technological and</w:t>
      </w:r>
    </w:p>
    <w:p w14:paraId="5E4CC4F7" w14:textId="48405A5C" w:rsidR="00001B17" w:rsidRPr="00001B17" w:rsidRDefault="00001B17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administrative concerns. Internet connectivity problems were a significant concern, especially</w:t>
      </w:r>
      <w:r w:rsidR="00FB078F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 </w:t>
      </w: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for students in remote areas with limited or unstable internet access. These issues not only</w:t>
      </w:r>
      <w:r w:rsidR="00FB078F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 </w:t>
      </w: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impacted the stability of the Proctorio system, but also added to student anxiety, as they</w:t>
      </w:r>
      <w:r w:rsidR="00FB078F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 </w:t>
      </w: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feared disconnections could affect their performance and the validity of their exam results. To</w:t>
      </w:r>
      <w:r w:rsidR="00FB078F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 </w:t>
      </w: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mitigate these concerns, CFL provided additional technical support and resources, such as</w:t>
      </w:r>
      <w:r w:rsidR="00FB078F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 </w:t>
      </w: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guidelines for troubleshooting common issues and a helpline for real-time assistance on</w:t>
      </w:r>
      <w:r w:rsidR="00FB078F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 </w:t>
      </w: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Zoom. However, these measures highlighted the broader need for improved infrastructure to</w:t>
      </w:r>
      <w:r w:rsidR="00FB078F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 </w:t>
      </w: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support online learning and assessments, mainly in geographically distributed regions.</w:t>
      </w:r>
    </w:p>
    <w:p w14:paraId="01FC87A3" w14:textId="77777777" w:rsidR="009C47CA" w:rsidRDefault="009C47CA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</w:p>
    <w:p w14:paraId="422D2E91" w14:textId="6A7ABEF4" w:rsidR="00001B17" w:rsidRPr="00001B17" w:rsidRDefault="00001B17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The use of e-Proctoring brought up significant ethical issues, mainly in relation to data</w:t>
      </w:r>
    </w:p>
    <w:p w14:paraId="5A604DA9" w14:textId="77777777" w:rsidR="00001B17" w:rsidRPr="00001B17" w:rsidRDefault="00001B17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security and privacy. Concerns over the possible abuse of personal data and the</w:t>
      </w:r>
    </w:p>
    <w:p w14:paraId="3B903632" w14:textId="77777777" w:rsidR="00001B17" w:rsidRPr="00001B17" w:rsidRDefault="00001B17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psychological effects of continual monitoring were raised by students and teaching staff in</w:t>
      </w:r>
    </w:p>
    <w:p w14:paraId="5EBD7A77" w14:textId="249EE3DA" w:rsidR="00001B17" w:rsidRPr="00001B17" w:rsidRDefault="00001B17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response to the system's usage of cameras and screen monitoring to deter cheating. To allay</w:t>
      </w:r>
      <w:r w:rsidR="00FB078F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 </w:t>
      </w: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these worries, USP made sure Proctorio complied with stringent data protection guidelines,</w:t>
      </w:r>
      <w:r w:rsidR="00FB078F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 </w:t>
      </w: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which included data encryption and short data retention times. In addition, the university</w:t>
      </w:r>
      <w:r w:rsidR="00FB078F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 </w:t>
      </w: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strived to maintain open lines of communication with students and teachers on the operation</w:t>
      </w:r>
      <w:r w:rsidR="00FB078F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 </w:t>
      </w: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of the system and the information that would be gathered and retained. Despite these</w:t>
      </w:r>
      <w:r w:rsidR="00FB078F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 </w:t>
      </w: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assurances, the experience emphasised the need for ongoing dialogue about the ethical</w:t>
      </w:r>
      <w:r w:rsidR="00FB078F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 </w:t>
      </w: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implications of using such technologies, particularly in terms of balancing the need for security</w:t>
      </w:r>
      <w:r w:rsidR="00FB078F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 </w:t>
      </w: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with respect for individual privacy (Chand &amp; Hussein, 2022).</w:t>
      </w:r>
    </w:p>
    <w:p w14:paraId="31D67CAB" w14:textId="77777777" w:rsidR="009C47CA" w:rsidRDefault="009C47CA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</w:p>
    <w:p w14:paraId="26100425" w14:textId="4FEC2865" w:rsidR="00001B17" w:rsidRPr="00001B17" w:rsidRDefault="00001B17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Support for both teachers and students were critical to the implementation of e-Proctoring's</w:t>
      </w:r>
    </w:p>
    <w:p w14:paraId="4F7BBBE8" w14:textId="77777777" w:rsidR="00001B17" w:rsidRPr="00001B17" w:rsidRDefault="00001B17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success. USP's comprehensive training program, which included live demonstrations, Q&amp;A</w:t>
      </w:r>
    </w:p>
    <w:p w14:paraId="58E4A386" w14:textId="77777777" w:rsidR="00001B17" w:rsidRPr="00001B17" w:rsidRDefault="00001B17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sessions, and detailed guides, was crucial in helping both groups adapt to the new system.</w:t>
      </w:r>
    </w:p>
    <w:p w14:paraId="56622944" w14:textId="67242966" w:rsidR="00001B17" w:rsidRDefault="00001B17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</w:p>
    <w:p w14:paraId="012054C0" w14:textId="77777777" w:rsidR="008D49F0" w:rsidRDefault="008D49F0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</w:p>
    <w:p w14:paraId="0E937F76" w14:textId="77777777" w:rsidR="008D49F0" w:rsidRDefault="008D49F0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</w:p>
    <w:p w14:paraId="0FBA0D36" w14:textId="77777777" w:rsidR="008D49F0" w:rsidRPr="00001B17" w:rsidRDefault="008D49F0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</w:p>
    <w:p w14:paraId="67A95C04" w14:textId="77777777" w:rsidR="009C47CA" w:rsidRDefault="009C47CA">
      <w:pPr>
        <w:rPr>
          <w:rFonts w:ascii="Arial" w:eastAsia="ArialMT" w:hAnsi="Arial" w:cs="Arial"/>
          <w:color w:val="000000"/>
          <w:kern w:val="0"/>
          <w:sz w:val="20"/>
          <w:szCs w:val="20"/>
        </w:rPr>
      </w:pPr>
      <w:r>
        <w:rPr>
          <w:rFonts w:ascii="Arial" w:eastAsia="ArialMT" w:hAnsi="Arial" w:cs="Arial"/>
          <w:color w:val="000000"/>
          <w:kern w:val="0"/>
          <w:sz w:val="20"/>
          <w:szCs w:val="20"/>
        </w:rPr>
        <w:br w:type="page"/>
      </w:r>
    </w:p>
    <w:p w14:paraId="53256E75" w14:textId="13D9DF0E" w:rsidR="00001B17" w:rsidRPr="00001B17" w:rsidRDefault="00001B17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lastRenderedPageBreak/>
        <w:t>Continuous support, including a dedicated technical helpdesk and online resources, was also</w:t>
      </w:r>
      <w:r w:rsidR="008D49F0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 </w:t>
      </w: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essential in addressing any issues that arose during the exams. Student feedback </w:t>
      </w:r>
      <w:r w:rsidR="009A1B7C"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indicated that</w:t>
      </w: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 while the majority felt adequately supported, there was a need for more targeted</w:t>
      </w:r>
      <w:r w:rsidR="008D49F0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 </w:t>
      </w: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assistance for those with limited technical skills or access to reliable technology. This</w:t>
      </w:r>
      <w:r w:rsidR="008D49F0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 </w:t>
      </w: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experience highlighted the importance of providing comprehensive, ongoing support to</w:t>
      </w:r>
    </w:p>
    <w:p w14:paraId="5E0B556B" w14:textId="77777777" w:rsidR="00001B17" w:rsidRPr="00001B17" w:rsidRDefault="00001B17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ensure a smooth transition to new technologies (Hussein &amp; Yusuf, 2021).</w:t>
      </w:r>
    </w:p>
    <w:p w14:paraId="53AB8C8E" w14:textId="77777777" w:rsidR="008D49F0" w:rsidRDefault="008D49F0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</w:p>
    <w:p w14:paraId="73D8DEAE" w14:textId="6AFBA9BC" w:rsidR="00001B17" w:rsidRPr="00001B17" w:rsidRDefault="00001B17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In conclusion, the deployment of e-Proctoring at USP during the height of the COVID-19</w:t>
      </w:r>
    </w:p>
    <w:p w14:paraId="61E3C03B" w14:textId="77777777" w:rsidR="00001B17" w:rsidRPr="00001B17" w:rsidRDefault="00001B17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epidemic showed that technology can successfully maintain academic integrity in distant</w:t>
      </w:r>
    </w:p>
    <w:p w14:paraId="7A667A3E" w14:textId="002B991D" w:rsidR="00001B17" w:rsidRPr="00001B17" w:rsidRDefault="00001B17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assessments with careful planning and strong support systems. However, the experience also</w:t>
      </w:r>
      <w:r w:rsidR="008D49F0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 </w:t>
      </w: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highlighted several areas for improvement, particularly in addressing technical and ethical</w:t>
      </w:r>
      <w:r w:rsidR="008D49F0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 </w:t>
      </w: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challenges. Future implementations should prioritise enhancing infrastructure to ensure</w:t>
      </w:r>
      <w:r w:rsidR="008D49F0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 </w:t>
      </w: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equitable access, providing comprehensive support, and training, and addressing privacy</w:t>
      </w:r>
      <w:r w:rsidR="008D49F0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 </w:t>
      </w: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concerns to build trust among students and teaching staff. The lessons learned from USP's</w:t>
      </w:r>
      <w:r w:rsidR="008D49F0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 </w:t>
      </w: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experience can serve as valuable guidance for other institutions considering the use of e-Proctoring technologies, particularly in regions with similar challenges.</w:t>
      </w:r>
    </w:p>
    <w:p w14:paraId="689F98B0" w14:textId="77777777" w:rsidR="008D49F0" w:rsidRDefault="008D49F0" w:rsidP="00001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14:paraId="486C86EC" w14:textId="15FEBCD9" w:rsidR="00001B17" w:rsidRPr="00001B17" w:rsidRDefault="00001B17" w:rsidP="00001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 w:rsidRPr="00001B17">
        <w:rPr>
          <w:rFonts w:ascii="Arial" w:hAnsi="Arial" w:cs="Arial"/>
          <w:b/>
          <w:bCs/>
          <w:color w:val="000000"/>
          <w:kern w:val="0"/>
          <w:sz w:val="20"/>
          <w:szCs w:val="20"/>
        </w:rPr>
        <w:t>Take Home Message</w:t>
      </w:r>
    </w:p>
    <w:p w14:paraId="2C83442A" w14:textId="77777777" w:rsidR="008D49F0" w:rsidRDefault="008D49F0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</w:p>
    <w:p w14:paraId="0680E2E1" w14:textId="4DB17932" w:rsidR="00001B17" w:rsidRPr="00001B17" w:rsidRDefault="00001B17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The implementation of e-Proctoring at USP highlights the critical role of technology in</w:t>
      </w:r>
    </w:p>
    <w:p w14:paraId="198C8EBC" w14:textId="77777777" w:rsidR="00001B17" w:rsidRPr="00001B17" w:rsidRDefault="00001B17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maintaining academic integrity in remote assessments. Key lessons include:</w:t>
      </w:r>
    </w:p>
    <w:p w14:paraId="70E64562" w14:textId="77777777" w:rsidR="008D49F0" w:rsidRPr="009A1B7C" w:rsidRDefault="008D49F0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 w:themeColor="text1"/>
          <w:kern w:val="0"/>
          <w:sz w:val="20"/>
          <w:szCs w:val="20"/>
        </w:rPr>
      </w:pPr>
    </w:p>
    <w:p w14:paraId="404C703A" w14:textId="239D9EEA" w:rsidR="00001B17" w:rsidRPr="009A1B7C" w:rsidRDefault="00001B17" w:rsidP="008D49F0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="ArialMT" w:hAnsi="Arial" w:cs="Arial"/>
          <w:color w:val="000000" w:themeColor="text1"/>
          <w:kern w:val="0"/>
          <w:sz w:val="20"/>
          <w:szCs w:val="20"/>
        </w:rPr>
      </w:pPr>
      <w:proofErr w:type="spellStart"/>
      <w:r w:rsidRPr="009A1B7C">
        <w:rPr>
          <w:rFonts w:ascii="Arial" w:eastAsia="ArialMT" w:hAnsi="Arial" w:cs="Arial"/>
          <w:color w:val="000000" w:themeColor="text1"/>
          <w:kern w:val="0"/>
          <w:sz w:val="20"/>
          <w:szCs w:val="20"/>
        </w:rPr>
        <w:t>i</w:t>
      </w:r>
      <w:proofErr w:type="spellEnd"/>
      <w:r w:rsidRPr="009A1B7C">
        <w:rPr>
          <w:rFonts w:ascii="Arial" w:eastAsia="ArialMT" w:hAnsi="Arial" w:cs="Arial"/>
          <w:color w:val="000000" w:themeColor="text1"/>
          <w:kern w:val="0"/>
          <w:sz w:val="20"/>
          <w:szCs w:val="20"/>
        </w:rPr>
        <w:t>. The importance of robust technical infrastructure.</w:t>
      </w:r>
    </w:p>
    <w:p w14:paraId="4F7A482C" w14:textId="4D00A8AD" w:rsidR="00001B17" w:rsidRPr="009A1B7C" w:rsidRDefault="00001B17" w:rsidP="008D49F0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="ArialMT" w:hAnsi="Arial" w:cs="Arial"/>
          <w:color w:val="000000" w:themeColor="text1"/>
          <w:kern w:val="0"/>
          <w:sz w:val="20"/>
          <w:szCs w:val="20"/>
        </w:rPr>
      </w:pPr>
      <w:r w:rsidRPr="009A1B7C">
        <w:rPr>
          <w:rFonts w:ascii="Arial" w:eastAsia="ArialMT" w:hAnsi="Arial" w:cs="Arial"/>
          <w:color w:val="000000" w:themeColor="text1"/>
          <w:kern w:val="0"/>
          <w:sz w:val="20"/>
          <w:szCs w:val="20"/>
        </w:rPr>
        <w:t>ii. Comprehensive training and training plans.</w:t>
      </w:r>
    </w:p>
    <w:p w14:paraId="212F976E" w14:textId="04E7B3B2" w:rsidR="00001B17" w:rsidRPr="00001B17" w:rsidRDefault="00001B17" w:rsidP="008D49F0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9A1B7C">
        <w:rPr>
          <w:rFonts w:ascii="Arial" w:eastAsia="ArialMT" w:hAnsi="Arial" w:cs="Arial"/>
          <w:color w:val="000000" w:themeColor="text1"/>
          <w:kern w:val="0"/>
          <w:sz w:val="20"/>
          <w:szCs w:val="20"/>
        </w:rPr>
        <w:t xml:space="preserve">iii. </w:t>
      </w: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Transparent communication regarding data privacy.</w:t>
      </w:r>
    </w:p>
    <w:p w14:paraId="04AA6B37" w14:textId="77777777" w:rsidR="008D49F0" w:rsidRDefault="008D49F0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</w:p>
    <w:p w14:paraId="39D10977" w14:textId="49420443" w:rsidR="00001B17" w:rsidRPr="00001B17" w:rsidRDefault="00001B17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While e-Proctoring effectively prevents academic misconduct, institutions must address the</w:t>
      </w:r>
    </w:p>
    <w:p w14:paraId="2364DE0B" w14:textId="77777777" w:rsidR="00001B17" w:rsidRPr="00001B17" w:rsidRDefault="00001B17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ethical and technical challenges it presents. Ensuring equitable access to necessary</w:t>
      </w:r>
    </w:p>
    <w:p w14:paraId="6FA70E3B" w14:textId="77777777" w:rsidR="00001B17" w:rsidRPr="00001B17" w:rsidRDefault="00001B17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resources and maintaining an open discussion about privacy concerns are essential for</w:t>
      </w:r>
    </w:p>
    <w:p w14:paraId="76D9DD26" w14:textId="77777777" w:rsidR="00001B17" w:rsidRPr="00001B17" w:rsidRDefault="00001B17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fostering trust and ensuring a positive experience for all users. The insights gained from</w:t>
      </w:r>
    </w:p>
    <w:p w14:paraId="1F05F46A" w14:textId="77777777" w:rsidR="00001B17" w:rsidRPr="00001B17" w:rsidRDefault="00001B17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USP's experience provide a roadmap for other educational institutions navigating similar</w:t>
      </w:r>
    </w:p>
    <w:p w14:paraId="427E58DB" w14:textId="77777777" w:rsidR="00001B17" w:rsidRDefault="00001B17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transitions to online learning and assessment.</w:t>
      </w:r>
    </w:p>
    <w:p w14:paraId="620A2230" w14:textId="77777777" w:rsidR="008D49F0" w:rsidRPr="00001B17" w:rsidRDefault="008D49F0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</w:p>
    <w:p w14:paraId="042394F1" w14:textId="77777777" w:rsidR="00001B17" w:rsidRDefault="00001B17" w:rsidP="00001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 w:rsidRPr="00001B17">
        <w:rPr>
          <w:rFonts w:ascii="Arial" w:hAnsi="Arial" w:cs="Arial"/>
          <w:b/>
          <w:bCs/>
          <w:color w:val="000000"/>
          <w:kern w:val="0"/>
          <w:sz w:val="20"/>
          <w:szCs w:val="20"/>
        </w:rPr>
        <w:t>References</w:t>
      </w:r>
    </w:p>
    <w:p w14:paraId="47D0F9DD" w14:textId="77777777" w:rsidR="00033ED5" w:rsidRPr="00033ED5" w:rsidRDefault="00033ED5" w:rsidP="00001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3B10A576" w14:textId="5BF82F63" w:rsidR="00001B17" w:rsidRPr="00001B17" w:rsidRDefault="00001B17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Chand, R. K., &amp; Hussein, M. J. (2022). e-proctoring exams at a Regional University during </w:t>
      </w:r>
      <w:r w:rsidR="004E1CCC">
        <w:rPr>
          <w:rFonts w:ascii="Arial" w:eastAsia="ArialMT" w:hAnsi="Arial" w:cs="Arial"/>
          <w:color w:val="000000"/>
          <w:kern w:val="0"/>
          <w:sz w:val="20"/>
          <w:szCs w:val="20"/>
        </w:rPr>
        <w:tab/>
      </w: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Covid-19:</w:t>
      </w:r>
      <w:r w:rsidR="004E1CCC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 </w:t>
      </w: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understanding the challenges. Tenth Pan-Commonwealth Forum on Open </w:t>
      </w:r>
      <w:r w:rsidR="00054D49">
        <w:rPr>
          <w:rFonts w:ascii="Arial" w:eastAsia="ArialMT" w:hAnsi="Arial" w:cs="Arial"/>
          <w:color w:val="000000"/>
          <w:kern w:val="0"/>
          <w:sz w:val="20"/>
          <w:szCs w:val="20"/>
        </w:rPr>
        <w:tab/>
      </w: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Learning (PCF10).</w:t>
      </w:r>
      <w:r w:rsidR="00054D49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 </w:t>
      </w: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Commonwealth of Learning (COL). </w:t>
      </w:r>
      <w:r w:rsidR="00054D49">
        <w:rPr>
          <w:rFonts w:ascii="Arial" w:eastAsia="ArialMT" w:hAnsi="Arial" w:cs="Arial"/>
          <w:color w:val="000000"/>
          <w:kern w:val="0"/>
          <w:sz w:val="20"/>
          <w:szCs w:val="20"/>
        </w:rPr>
        <w:tab/>
      </w: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doi:https://doi.org/10.56059/pcf10.8930</w:t>
      </w:r>
    </w:p>
    <w:p w14:paraId="395A3865" w14:textId="77777777" w:rsidR="004E1CCC" w:rsidRDefault="004E1CCC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</w:p>
    <w:p w14:paraId="08A860C2" w14:textId="5B3ECB7F" w:rsidR="00001B17" w:rsidRPr="00001B17" w:rsidRDefault="00001B17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Hussein, M. J., &amp; Yusuf, J. (2021). Survival of the fittest–exploring online proctoring </w:t>
      </w:r>
      <w:r w:rsidR="00054D49">
        <w:rPr>
          <w:rFonts w:ascii="Arial" w:eastAsia="ArialMT" w:hAnsi="Arial" w:cs="Arial"/>
          <w:color w:val="000000"/>
          <w:kern w:val="0"/>
          <w:sz w:val="20"/>
          <w:szCs w:val="20"/>
        </w:rPr>
        <w:tab/>
      </w: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solutions. Media &amp; Learning.</w:t>
      </w:r>
    </w:p>
    <w:p w14:paraId="0474D304" w14:textId="77777777" w:rsidR="004E1CCC" w:rsidRDefault="004E1CCC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</w:p>
    <w:p w14:paraId="6969FF65" w14:textId="35A8806E" w:rsidR="00001B17" w:rsidRPr="00001B17" w:rsidRDefault="00001B17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Hussein, M. J., Yusuf, J., Deb, A. S., Fong, L., &amp; Naidu, S. (2020). An Evaluation of Online </w:t>
      </w:r>
      <w:r w:rsidR="00054D49">
        <w:rPr>
          <w:rFonts w:ascii="Arial" w:eastAsia="ArialMT" w:hAnsi="Arial" w:cs="Arial"/>
          <w:color w:val="000000"/>
          <w:kern w:val="0"/>
          <w:sz w:val="20"/>
          <w:szCs w:val="20"/>
        </w:rPr>
        <w:tab/>
      </w: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Proctoring Tools.</w:t>
      </w:r>
      <w:r w:rsidR="00054D49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 </w:t>
      </w: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Open Praxis, 12(4), 509–525. DOI: </w:t>
      </w:r>
      <w:r w:rsidR="00054D49">
        <w:rPr>
          <w:rFonts w:ascii="Arial" w:eastAsia="ArialMT" w:hAnsi="Arial" w:cs="Arial"/>
          <w:color w:val="000000"/>
          <w:kern w:val="0"/>
          <w:sz w:val="20"/>
          <w:szCs w:val="20"/>
        </w:rPr>
        <w:tab/>
      </w: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https://doi.org/10.5944/openpraxis.12.4.1113</w:t>
      </w:r>
    </w:p>
    <w:p w14:paraId="15E77676" w14:textId="77777777" w:rsidR="004E1CCC" w:rsidRDefault="004E1CCC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</w:p>
    <w:p w14:paraId="1BB685BB" w14:textId="59B00E0B" w:rsidR="00001B17" w:rsidRPr="00001B17" w:rsidRDefault="00001B17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Mishra, L., Gupta, T., Shree, A. (2020). Online teaching-learning in higher education during </w:t>
      </w:r>
      <w:r w:rsidR="00054D49">
        <w:rPr>
          <w:rFonts w:ascii="Arial" w:eastAsia="ArialMT" w:hAnsi="Arial" w:cs="Arial"/>
          <w:color w:val="000000"/>
          <w:kern w:val="0"/>
          <w:sz w:val="20"/>
          <w:szCs w:val="20"/>
        </w:rPr>
        <w:tab/>
      </w: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lockdown period of</w:t>
      </w:r>
      <w:r w:rsidR="00054D49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 </w:t>
      </w: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COVID-19 pandemic. International Journal of Educational </w:t>
      </w:r>
      <w:r w:rsidR="00054D49">
        <w:rPr>
          <w:rFonts w:ascii="Arial" w:eastAsia="ArialMT" w:hAnsi="Arial" w:cs="Arial"/>
          <w:color w:val="000000"/>
          <w:kern w:val="0"/>
          <w:sz w:val="20"/>
          <w:szCs w:val="20"/>
        </w:rPr>
        <w:tab/>
      </w: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Research Open, 1:1–8. DOI:</w:t>
      </w:r>
      <w:r w:rsidR="00054D49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 </w:t>
      </w: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https://doi.org/10.1016/j.ijedro.2020.100012</w:t>
      </w:r>
    </w:p>
    <w:p w14:paraId="192FA31F" w14:textId="77777777" w:rsidR="004E1CCC" w:rsidRDefault="004E1CCC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</w:p>
    <w:p w14:paraId="4435077D" w14:textId="6BB85206" w:rsidR="00001B17" w:rsidRPr="00001B17" w:rsidRDefault="00001B17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UNESCO. (2020a). School closures caused by Coronavirus (Covid-19).</w:t>
      </w:r>
    </w:p>
    <w:p w14:paraId="416D14DC" w14:textId="5217AABD" w:rsidR="00001B17" w:rsidRPr="00001B17" w:rsidRDefault="00054D49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>
        <w:rPr>
          <w:rFonts w:ascii="Arial" w:eastAsia="ArialMT" w:hAnsi="Arial" w:cs="Arial"/>
          <w:color w:val="000000"/>
          <w:kern w:val="0"/>
          <w:sz w:val="20"/>
          <w:szCs w:val="20"/>
        </w:rPr>
        <w:tab/>
      </w:r>
      <w:r w:rsidR="00001B17"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https://en.unesco.org/covid19/educationresponse</w:t>
      </w:r>
    </w:p>
    <w:p w14:paraId="15F2ECEA" w14:textId="77777777" w:rsidR="004E1CCC" w:rsidRDefault="004E1CCC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</w:p>
    <w:p w14:paraId="10C61C95" w14:textId="5391A850" w:rsidR="00001B17" w:rsidRPr="00001B17" w:rsidRDefault="00001B17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UNESCO. (2020b). COVID-19 Educational disruption and response.</w:t>
      </w:r>
    </w:p>
    <w:p w14:paraId="1B433FBF" w14:textId="70FE0054" w:rsidR="00001B17" w:rsidRPr="00001B17" w:rsidRDefault="00054D49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>
        <w:rPr>
          <w:rFonts w:ascii="Arial" w:eastAsia="ArialMT" w:hAnsi="Arial" w:cs="Arial"/>
          <w:color w:val="000000"/>
          <w:kern w:val="0"/>
          <w:sz w:val="20"/>
          <w:szCs w:val="20"/>
        </w:rPr>
        <w:tab/>
      </w:r>
      <w:r w:rsidR="00001B17"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https://en.unesco.org/covid19/educationresponse</w:t>
      </w:r>
    </w:p>
    <w:p w14:paraId="7D3FC159" w14:textId="77777777" w:rsidR="00054D49" w:rsidRDefault="00054D49">
      <w:pPr>
        <w:rPr>
          <w:rFonts w:ascii="Arial" w:hAnsi="Arial" w:cs="Arial"/>
          <w:i/>
          <w:iCs/>
          <w:color w:val="000000"/>
          <w:kern w:val="0"/>
          <w:sz w:val="20"/>
          <w:szCs w:val="20"/>
        </w:rPr>
      </w:pPr>
      <w:r>
        <w:rPr>
          <w:rFonts w:ascii="Arial" w:hAnsi="Arial" w:cs="Arial"/>
          <w:i/>
          <w:iCs/>
          <w:color w:val="000000"/>
          <w:kern w:val="0"/>
          <w:sz w:val="20"/>
          <w:szCs w:val="20"/>
        </w:rPr>
        <w:br w:type="page"/>
      </w:r>
    </w:p>
    <w:p w14:paraId="2AE582DD" w14:textId="5B5F9764" w:rsidR="00001B17" w:rsidRPr="00001B17" w:rsidRDefault="00001B17" w:rsidP="00001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20"/>
          <w:szCs w:val="20"/>
        </w:rPr>
      </w:pPr>
      <w:r w:rsidRPr="00001B17">
        <w:rPr>
          <w:rFonts w:ascii="Arial" w:hAnsi="Arial" w:cs="Arial"/>
          <w:i/>
          <w:iCs/>
          <w:color w:val="000000"/>
          <w:kern w:val="0"/>
          <w:sz w:val="20"/>
          <w:szCs w:val="20"/>
        </w:rPr>
        <w:lastRenderedPageBreak/>
        <w:t>Websites</w:t>
      </w:r>
    </w:p>
    <w:p w14:paraId="43C6DFBA" w14:textId="77777777" w:rsidR="00AF7C47" w:rsidRDefault="00AF7C47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</w:p>
    <w:p w14:paraId="41DA168D" w14:textId="7C96E472" w:rsidR="00001B17" w:rsidRPr="00001B17" w:rsidRDefault="00001B17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The University of the South Pacific (USP) - https://www.usp.ac.fj/</w:t>
      </w:r>
    </w:p>
    <w:p w14:paraId="6E11E63B" w14:textId="77777777" w:rsidR="00AF7C47" w:rsidRDefault="00AF7C47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</w:p>
    <w:p w14:paraId="669FF6E3" w14:textId="3F81B537" w:rsidR="00001B17" w:rsidRPr="00001B17" w:rsidRDefault="00001B17" w:rsidP="00001B1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Centre for Flexible Learning (CFL) - https://www.usp.ac.fj/centre-for-flexible-learning/</w:t>
      </w:r>
    </w:p>
    <w:p w14:paraId="68D4DE42" w14:textId="77777777" w:rsidR="00AF7C47" w:rsidRDefault="00AF7C47" w:rsidP="00001B17">
      <w:pPr>
        <w:rPr>
          <w:rFonts w:ascii="Arial" w:eastAsia="ArialMT" w:hAnsi="Arial" w:cs="Arial"/>
          <w:color w:val="000000"/>
          <w:kern w:val="0"/>
          <w:sz w:val="20"/>
          <w:szCs w:val="20"/>
        </w:rPr>
      </w:pPr>
    </w:p>
    <w:p w14:paraId="47041F03" w14:textId="3FBA4AD0" w:rsidR="00E93056" w:rsidRPr="00001B17" w:rsidRDefault="00001B17" w:rsidP="00001B17">
      <w:pPr>
        <w:rPr>
          <w:rFonts w:ascii="Arial" w:hAnsi="Arial" w:cs="Arial"/>
          <w:sz w:val="20"/>
          <w:szCs w:val="20"/>
        </w:rPr>
      </w:pPr>
      <w:r w:rsidRPr="00001B17">
        <w:rPr>
          <w:rFonts w:ascii="Arial" w:eastAsia="ArialMT" w:hAnsi="Arial" w:cs="Arial"/>
          <w:color w:val="000000"/>
          <w:kern w:val="0"/>
          <w:sz w:val="20"/>
          <w:szCs w:val="20"/>
        </w:rPr>
        <w:t>Proctorio Inc. - https://proctorio.com/</w:t>
      </w:r>
    </w:p>
    <w:sectPr w:rsidR="00E93056" w:rsidRPr="00001B17" w:rsidSect="007F3A4C">
      <w:footerReference w:type="default" r:id="rId7"/>
      <w:pgSz w:w="12240" w:h="15840"/>
      <w:pgMar w:top="1152" w:right="2016" w:bottom="864" w:left="2016" w:header="720" w:footer="720" w:gutter="0"/>
      <w:pgNumType w:start="9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4520C" w14:textId="77777777" w:rsidR="00453AD0" w:rsidRDefault="00453AD0" w:rsidP="00354089">
      <w:pPr>
        <w:spacing w:after="0" w:line="240" w:lineRule="auto"/>
      </w:pPr>
      <w:r>
        <w:separator/>
      </w:r>
    </w:p>
  </w:endnote>
  <w:endnote w:type="continuationSeparator" w:id="0">
    <w:p w14:paraId="55DCC8EA" w14:textId="77777777" w:rsidR="00453AD0" w:rsidRDefault="00453AD0" w:rsidP="00354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Klee One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476267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31CC90AC" w14:textId="413F0F50" w:rsidR="00354089" w:rsidRPr="00354089" w:rsidRDefault="00354089" w:rsidP="00354089">
        <w:pPr>
          <w:pStyle w:val="Footer"/>
          <w:rPr>
            <w:rFonts w:ascii="Arial" w:hAnsi="Arial" w:cs="Arial"/>
            <w:sz w:val="20"/>
            <w:szCs w:val="20"/>
          </w:rPr>
        </w:pPr>
        <w:r w:rsidRPr="00354089">
          <w:rPr>
            <w:rFonts w:ascii="Arial" w:hAnsi="Arial" w:cs="Arial"/>
            <w:sz w:val="20"/>
            <w:szCs w:val="20"/>
          </w:rPr>
          <w:fldChar w:fldCharType="begin"/>
        </w:r>
        <w:r w:rsidRPr="00354089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354089">
          <w:rPr>
            <w:rFonts w:ascii="Arial" w:hAnsi="Arial" w:cs="Arial"/>
            <w:sz w:val="20"/>
            <w:szCs w:val="20"/>
          </w:rPr>
          <w:fldChar w:fldCharType="separate"/>
        </w:r>
        <w:r w:rsidRPr="00354089">
          <w:rPr>
            <w:rFonts w:ascii="Arial" w:hAnsi="Arial" w:cs="Arial"/>
            <w:noProof/>
            <w:sz w:val="20"/>
            <w:szCs w:val="20"/>
          </w:rPr>
          <w:t>2</w:t>
        </w:r>
        <w:r w:rsidRPr="00354089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36B8CA67" w14:textId="77777777" w:rsidR="00354089" w:rsidRDefault="003540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DDD0C" w14:textId="77777777" w:rsidR="00453AD0" w:rsidRDefault="00453AD0" w:rsidP="00354089">
      <w:pPr>
        <w:spacing w:after="0" w:line="240" w:lineRule="auto"/>
      </w:pPr>
      <w:r>
        <w:separator/>
      </w:r>
    </w:p>
  </w:footnote>
  <w:footnote w:type="continuationSeparator" w:id="0">
    <w:p w14:paraId="770CCDAF" w14:textId="77777777" w:rsidR="00453AD0" w:rsidRDefault="00453AD0" w:rsidP="003540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50A37"/>
    <w:multiLevelType w:val="hybridMultilevel"/>
    <w:tmpl w:val="34AAA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172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089"/>
    <w:rsid w:val="00001B17"/>
    <w:rsid w:val="00017BC4"/>
    <w:rsid w:val="00017F25"/>
    <w:rsid w:val="00033ED5"/>
    <w:rsid w:val="00054D49"/>
    <w:rsid w:val="00097A37"/>
    <w:rsid w:val="0011172A"/>
    <w:rsid w:val="00165918"/>
    <w:rsid w:val="001F1E73"/>
    <w:rsid w:val="002C4999"/>
    <w:rsid w:val="00354089"/>
    <w:rsid w:val="00374CBF"/>
    <w:rsid w:val="003D12FC"/>
    <w:rsid w:val="003E270F"/>
    <w:rsid w:val="00412B26"/>
    <w:rsid w:val="00453AD0"/>
    <w:rsid w:val="004A11A7"/>
    <w:rsid w:val="004A66D7"/>
    <w:rsid w:val="004E1CCC"/>
    <w:rsid w:val="00507BBD"/>
    <w:rsid w:val="005401A9"/>
    <w:rsid w:val="00582543"/>
    <w:rsid w:val="005C75D1"/>
    <w:rsid w:val="006431FA"/>
    <w:rsid w:val="00663F86"/>
    <w:rsid w:val="006658A3"/>
    <w:rsid w:val="006E0303"/>
    <w:rsid w:val="006E3876"/>
    <w:rsid w:val="00724C48"/>
    <w:rsid w:val="00741D11"/>
    <w:rsid w:val="00747FAE"/>
    <w:rsid w:val="007655E8"/>
    <w:rsid w:val="007D2828"/>
    <w:rsid w:val="007F3A4C"/>
    <w:rsid w:val="008814D4"/>
    <w:rsid w:val="008977EA"/>
    <w:rsid w:val="008D49F0"/>
    <w:rsid w:val="00907CFE"/>
    <w:rsid w:val="00953854"/>
    <w:rsid w:val="0095717F"/>
    <w:rsid w:val="009A1B7C"/>
    <w:rsid w:val="009C47CA"/>
    <w:rsid w:val="009D1835"/>
    <w:rsid w:val="00AC3706"/>
    <w:rsid w:val="00AF7C47"/>
    <w:rsid w:val="00B33D61"/>
    <w:rsid w:val="00B45430"/>
    <w:rsid w:val="00B82DFB"/>
    <w:rsid w:val="00C25641"/>
    <w:rsid w:val="00C40EFA"/>
    <w:rsid w:val="00C8085F"/>
    <w:rsid w:val="00CE22DD"/>
    <w:rsid w:val="00D63590"/>
    <w:rsid w:val="00D84FB6"/>
    <w:rsid w:val="00DB56B4"/>
    <w:rsid w:val="00E050AE"/>
    <w:rsid w:val="00E112CF"/>
    <w:rsid w:val="00E75670"/>
    <w:rsid w:val="00E9146C"/>
    <w:rsid w:val="00E93056"/>
    <w:rsid w:val="00EA311F"/>
    <w:rsid w:val="00EB0A97"/>
    <w:rsid w:val="00EB5877"/>
    <w:rsid w:val="00ED6AFA"/>
    <w:rsid w:val="00FB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552D"/>
  <w15:chartTrackingRefBased/>
  <w15:docId w15:val="{96B5D81F-3102-4B57-9DE1-6EACB33D1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40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089"/>
  </w:style>
  <w:style w:type="paragraph" w:styleId="Footer">
    <w:name w:val="footer"/>
    <w:basedOn w:val="Normal"/>
    <w:link w:val="FooterChar"/>
    <w:uiPriority w:val="99"/>
    <w:unhideWhenUsed/>
    <w:rsid w:val="003540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089"/>
  </w:style>
  <w:style w:type="paragraph" w:styleId="ListParagraph">
    <w:name w:val="List Paragraph"/>
    <w:basedOn w:val="Normal"/>
    <w:uiPriority w:val="34"/>
    <w:qFormat/>
    <w:rsid w:val="00507B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1E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1E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2111</Words>
  <Characters>12035</Characters>
  <Application>Microsoft Office Word</Application>
  <DocSecurity>4</DocSecurity>
  <Lines>100</Lines>
  <Paragraphs>28</Paragraphs>
  <ScaleCrop>false</ScaleCrop>
  <Company/>
  <LinksUpToDate>false</LinksUpToDate>
  <CharactersWithSpaces>14118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Pranita Singh</dc:creator>
  <cp:keywords/>
  <dc:description/>
  <cp:lastModifiedBy>Rajni Chand</cp:lastModifiedBy>
  <cp:revision>2</cp:revision>
  <dcterms:created xsi:type="dcterms:W3CDTF">2025-06-24T04:40:00Z</dcterms:created>
  <dcterms:modified xsi:type="dcterms:W3CDTF">2025-06-24T04:40:00Z</dcterms:modified>
</cp:coreProperties>
</file>